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61" w:rsidRDefault="004E2961" w:rsidP="00D72D86">
      <w:pPr>
        <w:autoSpaceDE w:val="0"/>
        <w:spacing w:before="240" w:after="120"/>
        <w:jc w:val="center"/>
        <w:rPr>
          <w:rFonts w:ascii="Times New Roman" w:hAnsi="Times New Roman" w:cs="Times New Roman"/>
          <w:iCs/>
          <w:sz w:val="28"/>
          <w:szCs w:val="28"/>
        </w:rPr>
      </w:pPr>
      <w:r>
        <w:rPr>
          <w:rFonts w:ascii="Times New Roman" w:hAnsi="Times New Roman" w:cs="Times New Roman"/>
          <w:iCs/>
          <w:sz w:val="32"/>
          <w:szCs w:val="32"/>
        </w:rPr>
        <w:t xml:space="preserve">REGULAMIN REKRUTACJI </w:t>
      </w:r>
    </w:p>
    <w:p w:rsidR="004E2961" w:rsidRDefault="004E2961" w:rsidP="00D72D86">
      <w:pPr>
        <w:autoSpaceDE w:val="0"/>
        <w:spacing w:before="120" w:after="120"/>
        <w:jc w:val="center"/>
        <w:rPr>
          <w:rFonts w:ascii="Times New Roman" w:hAnsi="Times New Roman" w:cs="Times New Roman"/>
          <w:iCs/>
          <w:sz w:val="28"/>
          <w:szCs w:val="28"/>
        </w:rPr>
      </w:pPr>
      <w:r>
        <w:rPr>
          <w:rFonts w:ascii="Times New Roman" w:hAnsi="Times New Roman" w:cs="Times New Roman"/>
          <w:iCs/>
          <w:sz w:val="28"/>
          <w:szCs w:val="28"/>
        </w:rPr>
        <w:t xml:space="preserve">do projektu </w:t>
      </w:r>
    </w:p>
    <w:p w:rsidR="004E2961" w:rsidRPr="002D4403" w:rsidRDefault="004E2961" w:rsidP="00D72D86">
      <w:pPr>
        <w:autoSpaceDE w:val="0"/>
        <w:spacing w:before="120" w:after="120"/>
        <w:jc w:val="center"/>
        <w:rPr>
          <w:rFonts w:ascii="Times New Roman" w:hAnsi="Times New Roman" w:cs="Times New Roman"/>
          <w:b/>
          <w:iCs/>
          <w:sz w:val="28"/>
          <w:szCs w:val="28"/>
        </w:rPr>
      </w:pPr>
      <w:r>
        <w:rPr>
          <w:rFonts w:ascii="Times New Roman" w:hAnsi="Times New Roman" w:cs="Times New Roman"/>
          <w:iCs/>
          <w:sz w:val="28"/>
          <w:szCs w:val="28"/>
        </w:rPr>
        <w:t>pn. „</w:t>
      </w:r>
      <w:r w:rsidRPr="002D4403">
        <w:rPr>
          <w:rFonts w:ascii="Times New Roman" w:hAnsi="Times New Roman" w:cs="Times New Roman"/>
          <w:b/>
          <w:iCs/>
          <w:sz w:val="28"/>
          <w:szCs w:val="28"/>
        </w:rPr>
        <w:t>LGD-</w:t>
      </w:r>
      <w:proofErr w:type="spellStart"/>
      <w:r w:rsidRPr="002D4403">
        <w:rPr>
          <w:rFonts w:ascii="Times New Roman" w:hAnsi="Times New Roman" w:cs="Times New Roman"/>
          <w:b/>
          <w:iCs/>
          <w:sz w:val="28"/>
          <w:szCs w:val="28"/>
        </w:rPr>
        <w:t>owskie</w:t>
      </w:r>
      <w:proofErr w:type="spellEnd"/>
      <w:r w:rsidRPr="002D4403">
        <w:rPr>
          <w:rFonts w:ascii="Times New Roman" w:hAnsi="Times New Roman" w:cs="Times New Roman"/>
          <w:b/>
          <w:iCs/>
          <w:sz w:val="28"/>
          <w:szCs w:val="28"/>
        </w:rPr>
        <w:t xml:space="preserve"> wsparcie w biznesowym starcie”</w:t>
      </w:r>
    </w:p>
    <w:p w:rsidR="004E2961" w:rsidRDefault="004E2961" w:rsidP="00D72D86">
      <w:pPr>
        <w:autoSpaceDE w:val="0"/>
        <w:spacing w:before="120" w:after="120"/>
        <w:jc w:val="center"/>
        <w:rPr>
          <w:rFonts w:ascii="Times New Roman" w:hAnsi="Times New Roman" w:cs="Times New Roman"/>
          <w:b/>
          <w:iCs/>
          <w:sz w:val="24"/>
          <w:szCs w:val="24"/>
        </w:rPr>
      </w:pPr>
      <w:r>
        <w:rPr>
          <w:rFonts w:ascii="Times New Roman" w:hAnsi="Times New Roman" w:cs="Times New Roman"/>
          <w:b/>
          <w:iCs/>
          <w:sz w:val="24"/>
          <w:szCs w:val="24"/>
        </w:rPr>
        <w:t>§ 1</w:t>
      </w:r>
    </w:p>
    <w:p w:rsidR="004E2961" w:rsidRDefault="004E2961" w:rsidP="00D72D86">
      <w:pPr>
        <w:autoSpaceDE w:val="0"/>
        <w:spacing w:before="120" w:after="120"/>
        <w:jc w:val="center"/>
        <w:rPr>
          <w:rFonts w:ascii="Times New Roman" w:hAnsi="Times New Roman" w:cs="Times New Roman"/>
          <w:i/>
          <w:iCs/>
          <w:sz w:val="24"/>
          <w:szCs w:val="24"/>
        </w:rPr>
      </w:pPr>
      <w:r>
        <w:rPr>
          <w:rFonts w:ascii="Times New Roman" w:hAnsi="Times New Roman" w:cs="Times New Roman"/>
          <w:b/>
          <w:iCs/>
          <w:sz w:val="24"/>
          <w:szCs w:val="24"/>
        </w:rPr>
        <w:t>Postanowienia ogólne</w:t>
      </w:r>
    </w:p>
    <w:p w:rsidR="004E2961" w:rsidRPr="00FF6394" w:rsidRDefault="004E2961" w:rsidP="004E2961">
      <w:pPr>
        <w:pStyle w:val="Akapitzlist"/>
        <w:numPr>
          <w:ilvl w:val="0"/>
          <w:numId w:val="29"/>
        </w:numPr>
        <w:autoSpaceDE w:val="0"/>
        <w:spacing w:after="0"/>
        <w:ind w:left="709" w:hanging="357"/>
        <w:jc w:val="both"/>
      </w:pPr>
      <w:r w:rsidRPr="00F46CDD">
        <w:rPr>
          <w:rFonts w:ascii="Times New Roman" w:eastAsia="Droid Sans Fallback" w:hAnsi="Times New Roman" w:cs="Times New Roman"/>
          <w:b/>
          <w:color w:val="00000A"/>
          <w:sz w:val="24"/>
          <w:szCs w:val="24"/>
          <w:lang w:eastAsia="pl-PL"/>
        </w:rPr>
        <w:t>Stowarzyszenie LGD – Wokół Łysej Góry</w:t>
      </w:r>
      <w:r w:rsidRPr="00F46CDD">
        <w:rPr>
          <w:rFonts w:ascii="Times New Roman" w:eastAsia="Droid Sans Fallback" w:hAnsi="Times New Roman" w:cs="Times New Roman"/>
          <w:color w:val="00000A"/>
          <w:sz w:val="24"/>
          <w:szCs w:val="24"/>
          <w:lang w:eastAsia="pl-PL"/>
        </w:rPr>
        <w:t>, jako Partner wiodący w partnerstwie z</w:t>
      </w:r>
      <w:r w:rsidR="00F46CDD">
        <w:rPr>
          <w:rFonts w:ascii="Times New Roman" w:eastAsia="Droid Sans Fallback" w:hAnsi="Times New Roman" w:cs="Times New Roman"/>
          <w:color w:val="00000A"/>
          <w:sz w:val="24"/>
          <w:szCs w:val="24"/>
          <w:lang w:eastAsia="pl-PL"/>
        </w:rPr>
        <w:t xml:space="preserve"> :</w:t>
      </w:r>
    </w:p>
    <w:p w:rsidR="004E2961" w:rsidRPr="00FF6394" w:rsidRDefault="004E2961" w:rsidP="004E2961">
      <w:pPr>
        <w:suppressAutoHyphens w:val="0"/>
        <w:autoSpaceDE w:val="0"/>
        <w:autoSpaceDN w:val="0"/>
        <w:adjustRightInd w:val="0"/>
        <w:ind w:left="709"/>
        <w:jc w:val="both"/>
        <w:rPr>
          <w:rFonts w:ascii="Times New Roman" w:hAnsi="Times New Roman" w:cs="Times New Roman"/>
          <w:sz w:val="24"/>
          <w:szCs w:val="24"/>
          <w:lang w:eastAsia="pl-PL"/>
        </w:rPr>
      </w:pPr>
      <w:r w:rsidRPr="00FF6394">
        <w:rPr>
          <w:rFonts w:ascii="Times New Roman" w:hAnsi="Times New Roman" w:cs="Times New Roman"/>
          <w:sz w:val="24"/>
          <w:szCs w:val="24"/>
          <w:lang w:eastAsia="pl-PL"/>
        </w:rPr>
        <w:t xml:space="preserve">Lokalną Grupą Działania "Białe Ługi" 26-021 </w:t>
      </w:r>
      <w:proofErr w:type="spellStart"/>
      <w:r w:rsidRPr="00FF6394">
        <w:rPr>
          <w:rFonts w:ascii="Times New Roman" w:hAnsi="Times New Roman" w:cs="Times New Roman"/>
          <w:sz w:val="24"/>
          <w:szCs w:val="24"/>
          <w:lang w:eastAsia="pl-PL"/>
        </w:rPr>
        <w:t>Trzemosna</w:t>
      </w:r>
      <w:proofErr w:type="spellEnd"/>
      <w:r w:rsidRPr="00FF6394">
        <w:rPr>
          <w:rFonts w:ascii="Times New Roman" w:hAnsi="Times New Roman" w:cs="Times New Roman"/>
          <w:sz w:val="24"/>
          <w:szCs w:val="24"/>
          <w:lang w:eastAsia="pl-PL"/>
        </w:rPr>
        <w:t xml:space="preserve">, </w:t>
      </w:r>
      <w:proofErr w:type="spellStart"/>
      <w:r w:rsidRPr="00FF6394">
        <w:rPr>
          <w:rFonts w:ascii="Times New Roman" w:hAnsi="Times New Roman" w:cs="Times New Roman"/>
          <w:sz w:val="24"/>
          <w:szCs w:val="24"/>
          <w:lang w:eastAsia="pl-PL"/>
        </w:rPr>
        <w:t>Trzemosna</w:t>
      </w:r>
      <w:proofErr w:type="spellEnd"/>
      <w:r w:rsidRPr="00FF6394">
        <w:rPr>
          <w:rFonts w:ascii="Times New Roman" w:hAnsi="Times New Roman" w:cs="Times New Roman"/>
          <w:sz w:val="24"/>
          <w:szCs w:val="24"/>
          <w:lang w:eastAsia="pl-PL"/>
        </w:rPr>
        <w:t xml:space="preserve"> 27, Lokalną Grupą Działania "Region Włoszczowski" 29-100 Włoszczowa, ul. Wiśniowa 23;  Lokalną Grupą Działania - U ŹRÓDEŁ 26-200 Modliszewice, ul. Piotrkowska 30; Stowarzyszeniem Lokalną Grupą Działania "Ziemia Jędrzejowska-GRYF" 28-300 Jędrzejów, ul. Armii Krajowej 9; Lokalną Grupą Działania Powiatu Opatowskiego 27-500 Opatów, ul. 16 Stycznia 1; Lokalną Grupą Działania "Królewskie </w:t>
      </w:r>
      <w:proofErr w:type="spellStart"/>
      <w:r w:rsidRPr="00FF6394">
        <w:rPr>
          <w:rFonts w:ascii="Times New Roman" w:hAnsi="Times New Roman" w:cs="Times New Roman"/>
          <w:sz w:val="24"/>
          <w:szCs w:val="24"/>
          <w:lang w:eastAsia="pl-PL"/>
        </w:rPr>
        <w:t>Ponidzie</w:t>
      </w:r>
      <w:proofErr w:type="spellEnd"/>
      <w:r w:rsidRPr="00FF6394">
        <w:rPr>
          <w:rFonts w:ascii="Times New Roman" w:hAnsi="Times New Roman" w:cs="Times New Roman"/>
          <w:sz w:val="24"/>
          <w:szCs w:val="24"/>
          <w:lang w:eastAsia="pl-PL"/>
        </w:rPr>
        <w:t xml:space="preserve">" 28-100 Busko-Zdrój, ul. </w:t>
      </w:r>
      <w:proofErr w:type="spellStart"/>
      <w:r w:rsidRPr="00FF6394">
        <w:rPr>
          <w:rFonts w:ascii="Times New Roman" w:hAnsi="Times New Roman" w:cs="Times New Roman"/>
          <w:sz w:val="24"/>
          <w:szCs w:val="24"/>
          <w:lang w:eastAsia="pl-PL"/>
        </w:rPr>
        <w:t>Grotta</w:t>
      </w:r>
      <w:proofErr w:type="spellEnd"/>
      <w:r w:rsidRPr="00FF6394">
        <w:rPr>
          <w:rFonts w:ascii="Times New Roman" w:hAnsi="Times New Roman" w:cs="Times New Roman"/>
          <w:sz w:val="24"/>
          <w:szCs w:val="24"/>
          <w:lang w:eastAsia="pl-PL"/>
        </w:rPr>
        <w:t xml:space="preserve"> 3; Stowarzyszeniem Rozwoju Wsi Świętokrzyskiej 26-025 Łagów, Rynek 26; LOKALNĄ GRUPĄ DZIAŁANIA "DORZECZE BOBRZY" 26-085 Kostomłoty Drugie, Kościelna 2a; Lokalną Grupą Działania „Nad Czarną i Pilicą”, 26-230 Radoszyce, Żeromskiego 28; Lokalną Grupą Działania PONIDZIE, 28-400 Pińczów, </w:t>
      </w:r>
      <w:proofErr w:type="spellStart"/>
      <w:r w:rsidRPr="00FF6394">
        <w:rPr>
          <w:rFonts w:ascii="Times New Roman" w:hAnsi="Times New Roman" w:cs="Times New Roman"/>
          <w:sz w:val="24"/>
          <w:szCs w:val="24"/>
          <w:lang w:eastAsia="pl-PL"/>
        </w:rPr>
        <w:t>Słabska</w:t>
      </w:r>
      <w:proofErr w:type="spellEnd"/>
      <w:r w:rsidRPr="00FF6394">
        <w:rPr>
          <w:rFonts w:ascii="Times New Roman" w:hAnsi="Times New Roman" w:cs="Times New Roman"/>
          <w:sz w:val="24"/>
          <w:szCs w:val="24"/>
          <w:lang w:eastAsia="pl-PL"/>
        </w:rPr>
        <w:t xml:space="preserve"> 13, Lokalną Grupą Działania „Perły Czarnej Nidy”, 26-026 Morawica, Spacerowa 7; Lokalna Grupa Działania – Dorzecze Wisły, 28-230 Połaniec,</w:t>
      </w:r>
      <w:r w:rsidRPr="00D77B48">
        <w:rPr>
          <w:rFonts w:ascii="Times New Roman" w:hAnsi="Times New Roman" w:cs="Times New Roman"/>
          <w:sz w:val="24"/>
          <w:szCs w:val="24"/>
          <w:lang w:eastAsia="pl-PL"/>
        </w:rPr>
        <w:t xml:space="preserve"> </w:t>
      </w:r>
      <w:proofErr w:type="spellStart"/>
      <w:r w:rsidRPr="00FF6394">
        <w:rPr>
          <w:rFonts w:ascii="Times New Roman" w:hAnsi="Times New Roman" w:cs="Times New Roman"/>
          <w:sz w:val="24"/>
          <w:szCs w:val="24"/>
          <w:lang w:eastAsia="pl-PL"/>
        </w:rPr>
        <w:t>Ruszczańska</w:t>
      </w:r>
      <w:proofErr w:type="spellEnd"/>
      <w:r w:rsidRPr="00FF6394">
        <w:rPr>
          <w:rFonts w:ascii="Times New Roman" w:hAnsi="Times New Roman" w:cs="Times New Roman"/>
          <w:sz w:val="24"/>
          <w:szCs w:val="24"/>
          <w:lang w:eastAsia="pl-PL"/>
        </w:rPr>
        <w:t xml:space="preserve"> 27; Lokalna Grupa Działania Ziemi Sandomierskiej, 27-670 Łoniów, Łoniów 56; </w:t>
      </w:r>
    </w:p>
    <w:p w:rsidR="004E2961" w:rsidRDefault="004E2961" w:rsidP="004E2961">
      <w:pPr>
        <w:pStyle w:val="Akapitzlist"/>
        <w:autoSpaceDE w:val="0"/>
        <w:spacing w:after="0"/>
        <w:ind w:left="709"/>
        <w:jc w:val="both"/>
        <w:rPr>
          <w:rFonts w:ascii="Times New Roman" w:hAnsi="Times New Roman" w:cs="Times New Roman"/>
          <w:iCs/>
          <w:sz w:val="24"/>
          <w:szCs w:val="24"/>
        </w:rPr>
      </w:pPr>
      <w:r w:rsidRPr="00FF6394">
        <w:rPr>
          <w:rFonts w:ascii="Times New Roman" w:hAnsi="Times New Roman" w:cs="Times New Roman"/>
          <w:iCs/>
          <w:sz w:val="24"/>
          <w:szCs w:val="24"/>
        </w:rPr>
        <w:t>realizują Projekt nr RPSW.10.04.01-26-0081/</w:t>
      </w:r>
      <w:r w:rsidR="001F2AE9" w:rsidRPr="00FF6394">
        <w:rPr>
          <w:rFonts w:ascii="Times New Roman" w:hAnsi="Times New Roman" w:cs="Times New Roman"/>
          <w:iCs/>
          <w:sz w:val="24"/>
          <w:szCs w:val="24"/>
        </w:rPr>
        <w:t>16</w:t>
      </w:r>
      <w:r w:rsidRPr="00FF6394">
        <w:rPr>
          <w:rFonts w:ascii="Times New Roman" w:hAnsi="Times New Roman" w:cs="Times New Roman"/>
          <w:iCs/>
          <w:sz w:val="24"/>
          <w:szCs w:val="24"/>
        </w:rPr>
        <w:t>-00 – „LGD-</w:t>
      </w:r>
      <w:proofErr w:type="spellStart"/>
      <w:r w:rsidRPr="00FF6394">
        <w:rPr>
          <w:rFonts w:ascii="Times New Roman" w:hAnsi="Times New Roman" w:cs="Times New Roman"/>
          <w:iCs/>
          <w:sz w:val="24"/>
          <w:szCs w:val="24"/>
        </w:rPr>
        <w:t>owskie</w:t>
      </w:r>
      <w:proofErr w:type="spellEnd"/>
      <w:r w:rsidRPr="00FF6394">
        <w:rPr>
          <w:rFonts w:ascii="Times New Roman" w:hAnsi="Times New Roman" w:cs="Times New Roman"/>
          <w:iCs/>
          <w:sz w:val="24"/>
          <w:szCs w:val="24"/>
        </w:rPr>
        <w:t xml:space="preserve"> wsparcie w biznesowym starcie”</w:t>
      </w:r>
    </w:p>
    <w:p w:rsidR="004E2961" w:rsidRDefault="004E2961" w:rsidP="004E2961">
      <w:pPr>
        <w:numPr>
          <w:ilvl w:val="0"/>
          <w:numId w:val="29"/>
        </w:numPr>
        <w:autoSpaceDE w:val="0"/>
        <w:spacing w:after="0"/>
        <w:ind w:hanging="357"/>
        <w:jc w:val="both"/>
        <w:rPr>
          <w:rFonts w:ascii="Times New Roman" w:hAnsi="Times New Roman" w:cs="Times New Roman"/>
          <w:iCs/>
          <w:sz w:val="24"/>
          <w:szCs w:val="24"/>
        </w:rPr>
      </w:pPr>
      <w:r>
        <w:rPr>
          <w:rFonts w:ascii="Times New Roman" w:hAnsi="Times New Roman" w:cs="Times New Roman"/>
          <w:iCs/>
          <w:sz w:val="24"/>
          <w:szCs w:val="24"/>
        </w:rPr>
        <w:t>Projekt realizowany jest w ramach R</w:t>
      </w:r>
      <w:r>
        <w:rPr>
          <w:rFonts w:ascii="Times New Roman" w:hAnsi="Times New Roman" w:cs="Times New Roman"/>
          <w:sz w:val="24"/>
          <w:szCs w:val="24"/>
        </w:rPr>
        <w:t xml:space="preserve">egionalnego Programu Operacyjnego Województwa Świętokrzyskiego na lata 2014-2020 </w:t>
      </w:r>
      <w:r>
        <w:rPr>
          <w:rFonts w:ascii="Times New Roman" w:hAnsi="Times New Roman" w:cs="Times New Roman"/>
          <w:iCs/>
          <w:sz w:val="24"/>
          <w:szCs w:val="24"/>
        </w:rPr>
        <w:t>Oś 10</w:t>
      </w:r>
      <w:r>
        <w:rPr>
          <w:rFonts w:ascii="Times New Roman" w:hAnsi="Times New Roman" w:cs="Times New Roman"/>
          <w:sz w:val="24"/>
          <w:szCs w:val="24"/>
        </w:rPr>
        <w:t xml:space="preserve"> Działanie 10.4 Rozwój przedsiębiorczości </w:t>
      </w:r>
      <w:r>
        <w:rPr>
          <w:rFonts w:ascii="Times New Roman" w:hAnsi="Times New Roman" w:cs="Times New Roman"/>
          <w:sz w:val="24"/>
          <w:szCs w:val="24"/>
        </w:rPr>
        <w:br/>
        <w:t>i tworzenie nowych miejsc pracy Poddziałanie 10.4.1 Wsparcie rozwoju przedsiębiorczości poprzez zastosowanie instrumentów zwrotnych i bezzwrotnych.</w:t>
      </w:r>
    </w:p>
    <w:p w:rsidR="004E2961" w:rsidRDefault="004E2961" w:rsidP="004E2961">
      <w:pPr>
        <w:pStyle w:val="Akapitzlist"/>
        <w:numPr>
          <w:ilvl w:val="0"/>
          <w:numId w:val="29"/>
        </w:numPr>
        <w:autoSpaceDE w:val="0"/>
        <w:spacing w:after="0"/>
        <w:ind w:hanging="357"/>
        <w:jc w:val="both"/>
        <w:rPr>
          <w:rFonts w:ascii="Times New Roman" w:hAnsi="Times New Roman" w:cs="Times New Roman"/>
          <w:iCs/>
          <w:sz w:val="24"/>
          <w:szCs w:val="24"/>
        </w:rPr>
      </w:pPr>
      <w:r>
        <w:rPr>
          <w:rFonts w:ascii="Times New Roman" w:hAnsi="Times New Roman" w:cs="Times New Roman"/>
          <w:iCs/>
          <w:sz w:val="24"/>
          <w:szCs w:val="24"/>
        </w:rPr>
        <w:t xml:space="preserve">Projekt jest współfinansowany ze środków UE - Europejskiego Funduszu Społecznego </w:t>
      </w:r>
      <w:r>
        <w:rPr>
          <w:rFonts w:ascii="Times New Roman" w:hAnsi="Times New Roman" w:cs="Times New Roman"/>
          <w:iCs/>
          <w:sz w:val="24"/>
          <w:szCs w:val="24"/>
        </w:rPr>
        <w:br/>
        <w:t>i budżetu państwa.</w:t>
      </w:r>
    </w:p>
    <w:p w:rsidR="004E2961" w:rsidRPr="00F46CDD" w:rsidRDefault="004E2961" w:rsidP="004E2961">
      <w:pPr>
        <w:pStyle w:val="Akapitzlist"/>
        <w:numPr>
          <w:ilvl w:val="0"/>
          <w:numId w:val="29"/>
        </w:numPr>
        <w:autoSpaceDE w:val="0"/>
        <w:jc w:val="both"/>
        <w:rPr>
          <w:rFonts w:ascii="Times New Roman" w:hAnsi="Times New Roman" w:cs="Times New Roman"/>
          <w:iCs/>
          <w:sz w:val="24"/>
          <w:szCs w:val="24"/>
        </w:rPr>
      </w:pPr>
      <w:r>
        <w:rPr>
          <w:rFonts w:ascii="Times New Roman" w:hAnsi="Times New Roman" w:cs="Times New Roman"/>
          <w:iCs/>
          <w:sz w:val="24"/>
          <w:szCs w:val="24"/>
        </w:rPr>
        <w:t xml:space="preserve">Zasięg terytorialny Projektu </w:t>
      </w:r>
      <w:r w:rsidRPr="00F46CDD">
        <w:rPr>
          <w:rFonts w:ascii="Times New Roman" w:hAnsi="Times New Roman" w:cs="Times New Roman"/>
          <w:iCs/>
          <w:sz w:val="24"/>
          <w:szCs w:val="24"/>
        </w:rPr>
        <w:t xml:space="preserve">– (województwo świętokrzyskie, powiat włoszczowski), (województwo świętokrzyskie, powiat staszowski), (województwo świętokrzyskie, powiat starachowicki), (województwo świętokrzyskie, powiat skarżyski), (województwo świętokrzyskie, powiat sandomierski), (województwo świętokrzyskie, powiat pińczowski), (województwo świętokrzyskie, powiat ostrowiecki), (województwo świętokrzyskie, powiat opatowski), (województwo świętokrzyskie, </w:t>
      </w:r>
      <w:r w:rsidRPr="00F46CDD">
        <w:rPr>
          <w:rFonts w:ascii="Times New Roman" w:hAnsi="Times New Roman" w:cs="Times New Roman"/>
          <w:iCs/>
          <w:sz w:val="24"/>
          <w:szCs w:val="24"/>
        </w:rPr>
        <w:lastRenderedPageBreak/>
        <w:t>powiat konecki), (województwo świętokrzyskie, powiat kielecki), (województwo świętokrzyskie, powiat jędrzejowski), (województwo świętokrzyskie, powiat buski)</w:t>
      </w:r>
    </w:p>
    <w:p w:rsidR="004E2961" w:rsidRPr="00F46CDD" w:rsidRDefault="004E2961" w:rsidP="004E2961">
      <w:pPr>
        <w:pStyle w:val="Akapitzlist"/>
        <w:numPr>
          <w:ilvl w:val="0"/>
          <w:numId w:val="29"/>
        </w:numPr>
        <w:autoSpaceDE w:val="0"/>
        <w:spacing w:after="0"/>
        <w:ind w:left="709" w:hanging="357"/>
        <w:jc w:val="both"/>
        <w:rPr>
          <w:rFonts w:ascii="Times New Roman" w:hAnsi="Times New Roman" w:cs="Times New Roman"/>
          <w:iCs/>
          <w:sz w:val="24"/>
          <w:szCs w:val="24"/>
        </w:rPr>
      </w:pPr>
      <w:r w:rsidRPr="00F46CDD">
        <w:rPr>
          <w:rFonts w:ascii="Times New Roman" w:hAnsi="Times New Roman" w:cs="Times New Roman"/>
          <w:iCs/>
          <w:sz w:val="24"/>
          <w:szCs w:val="24"/>
        </w:rPr>
        <w:t xml:space="preserve">Okres realizacji projektu: </w:t>
      </w:r>
      <w:r w:rsidRPr="00F46CDD">
        <w:rPr>
          <w:rFonts w:ascii="Times New Roman" w:hAnsi="Times New Roman" w:cs="Times New Roman"/>
          <w:b/>
          <w:iCs/>
          <w:sz w:val="24"/>
          <w:szCs w:val="24"/>
        </w:rPr>
        <w:t>od 2017.03.01 do 2018.06.30</w:t>
      </w:r>
    </w:p>
    <w:p w:rsidR="004E2961" w:rsidRDefault="004E2961" w:rsidP="004E2961">
      <w:pPr>
        <w:pStyle w:val="Akapitzlist"/>
        <w:numPr>
          <w:ilvl w:val="0"/>
          <w:numId w:val="29"/>
        </w:numPr>
        <w:autoSpaceDE w:val="0"/>
        <w:spacing w:after="0"/>
        <w:ind w:left="709" w:hanging="357"/>
        <w:jc w:val="both"/>
        <w:rPr>
          <w:rFonts w:ascii="Times New Roman" w:hAnsi="Times New Roman" w:cs="Times New Roman"/>
          <w:i/>
          <w:iCs/>
          <w:sz w:val="24"/>
          <w:szCs w:val="24"/>
        </w:rPr>
      </w:pPr>
      <w:r>
        <w:rPr>
          <w:rFonts w:ascii="Times New Roman" w:hAnsi="Times New Roman" w:cs="Times New Roman"/>
          <w:iCs/>
          <w:sz w:val="24"/>
          <w:szCs w:val="24"/>
        </w:rPr>
        <w:t>Niniejszy Regulamin określa kryteria rekrutacji Uczestników projektu.</w:t>
      </w:r>
    </w:p>
    <w:p w:rsidR="004E2961" w:rsidRDefault="004E2961" w:rsidP="00D72D86">
      <w:pPr>
        <w:autoSpaceDE w:val="0"/>
        <w:spacing w:before="120" w:after="120"/>
        <w:jc w:val="center"/>
        <w:rPr>
          <w:rFonts w:ascii="Times New Roman" w:hAnsi="Times New Roman" w:cs="Times New Roman"/>
          <w:b/>
          <w:iCs/>
          <w:sz w:val="24"/>
          <w:szCs w:val="24"/>
        </w:rPr>
      </w:pPr>
      <w:r>
        <w:rPr>
          <w:rFonts w:ascii="Times New Roman" w:hAnsi="Times New Roman" w:cs="Times New Roman"/>
          <w:b/>
          <w:iCs/>
          <w:sz w:val="24"/>
          <w:szCs w:val="24"/>
        </w:rPr>
        <w:t>§ 2</w:t>
      </w:r>
    </w:p>
    <w:p w:rsidR="004E2961" w:rsidRDefault="004E2961" w:rsidP="00D72D86">
      <w:pPr>
        <w:autoSpaceDE w:val="0"/>
        <w:spacing w:after="120"/>
        <w:jc w:val="center"/>
        <w:rPr>
          <w:rFonts w:ascii="Times New Roman" w:hAnsi="Times New Roman" w:cs="Times New Roman"/>
          <w:iCs/>
          <w:sz w:val="24"/>
          <w:szCs w:val="24"/>
        </w:rPr>
      </w:pPr>
      <w:r>
        <w:rPr>
          <w:rFonts w:ascii="Times New Roman" w:hAnsi="Times New Roman" w:cs="Times New Roman"/>
          <w:b/>
          <w:iCs/>
          <w:sz w:val="24"/>
          <w:szCs w:val="24"/>
        </w:rPr>
        <w:t>Definicje</w:t>
      </w:r>
    </w:p>
    <w:p w:rsidR="004E2961" w:rsidRDefault="004E2961" w:rsidP="004E2961">
      <w:pPr>
        <w:autoSpaceDE w:val="0"/>
        <w:jc w:val="both"/>
        <w:rPr>
          <w:rFonts w:ascii="Times New Roman" w:hAnsi="Times New Roman" w:cs="Times New Roman"/>
          <w:iCs/>
          <w:sz w:val="24"/>
          <w:szCs w:val="24"/>
          <w:shd w:val="clear" w:color="auto" w:fill="FFFF00"/>
        </w:rPr>
      </w:pPr>
      <w:r>
        <w:rPr>
          <w:rFonts w:ascii="Times New Roman" w:hAnsi="Times New Roman" w:cs="Times New Roman"/>
          <w:iCs/>
          <w:sz w:val="24"/>
          <w:szCs w:val="24"/>
        </w:rPr>
        <w:t>Używane w ramach niniejszego Regulaminu określenia każdorazowo oznaczają:</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sidRPr="00F46CDD">
        <w:rPr>
          <w:rFonts w:ascii="Times New Roman" w:hAnsi="Times New Roman" w:cs="Times New Roman"/>
          <w:iCs/>
          <w:sz w:val="24"/>
          <w:szCs w:val="24"/>
        </w:rPr>
        <w:t>Projekt – projekt „LGD-</w:t>
      </w:r>
      <w:proofErr w:type="spellStart"/>
      <w:r w:rsidRPr="00F46CDD">
        <w:rPr>
          <w:rFonts w:ascii="Times New Roman" w:hAnsi="Times New Roman" w:cs="Times New Roman"/>
          <w:iCs/>
          <w:sz w:val="24"/>
          <w:szCs w:val="24"/>
        </w:rPr>
        <w:t>owskie</w:t>
      </w:r>
      <w:proofErr w:type="spellEnd"/>
      <w:r w:rsidRPr="00F46CDD">
        <w:rPr>
          <w:rFonts w:ascii="Times New Roman" w:hAnsi="Times New Roman" w:cs="Times New Roman"/>
          <w:iCs/>
          <w:sz w:val="24"/>
          <w:szCs w:val="24"/>
        </w:rPr>
        <w:t xml:space="preserve"> wsparcie w biznesowym starcie”, realizowany przez  „Stowarzyszenie Lokalna Grupa Działania Wokół Łysej Góry” Partner wiodący wraz z Partnerami Projektu wymienionymi w paragrafie 1 pkt 1 niniejszego Regulaminu</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Instytucja Pośrednicząca  -  Wojewódzki Urząd Pracy w Kielcach.</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Beneficjent – </w:t>
      </w:r>
      <w:r w:rsidRPr="007244A7">
        <w:rPr>
          <w:rFonts w:ascii="Times New Roman" w:hAnsi="Times New Roman" w:cs="Times New Roman"/>
          <w:iCs/>
          <w:sz w:val="24"/>
          <w:szCs w:val="24"/>
        </w:rPr>
        <w:t>Stowarzyszenie Lokalna Grupa Działania Wokół Łysej Góry partner wiodący</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Partner Projektu – Lokalne Grupy Działania wymienione w paragrafie 1 pkt 1 niniejszego Regulaminu</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Biuro Projektu – siedziba Stowarzyszenia Lokalnej Grupy Działania Wokół Łysej Góry, Partyzantów 3, 26-004 Bieliny</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LOWP - Lokalny Ośrodek Wsparcia Projektu jako pomieszczenie przeznaczone na realizację projektu na terenie LGD-ów będących partnerami projektu.</w:t>
      </w:r>
    </w:p>
    <w:p w:rsidR="004E2961"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Animator LOWP – osoba prowadząca działania rekrutacyjne do projektu</w:t>
      </w:r>
    </w:p>
    <w:p w:rsidR="004E2961"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Kandydat – o</w:t>
      </w:r>
      <w:r>
        <w:rPr>
          <w:rFonts w:ascii="Times New Roman" w:hAnsi="Times New Roman" w:cs="Times New Roman"/>
          <w:sz w:val="24"/>
          <w:szCs w:val="24"/>
        </w:rPr>
        <w:t>soba fizyczna nieposiadająca zatrudnienia w wieku powyżej 29 roku życia</w:t>
      </w:r>
      <w:r>
        <w:rPr>
          <w:rStyle w:val="Znakiprzypiswdolnych"/>
          <w:rFonts w:ascii="Times New Roman" w:hAnsi="Times New Roman" w:cs="Times New Roman"/>
          <w:sz w:val="24"/>
          <w:szCs w:val="24"/>
        </w:rPr>
        <w:footnoteReference w:id="1"/>
      </w:r>
      <w:r>
        <w:rPr>
          <w:rFonts w:ascii="Times New Roman" w:hAnsi="Times New Roman" w:cs="Times New Roman"/>
          <w:sz w:val="24"/>
          <w:szCs w:val="24"/>
        </w:rPr>
        <w:t xml:space="preserve"> zamierzająca rozpocząć prowadzenie działalności gospodarczej z wyłączeniem zarejestrowanej w Centralnej Ewidencji i Informacji o Działalności Gospodarczej, Krajowym Rejestrze Sądowym, lub prowadzącej działalność na podstawie odrębnych przepisów w okresie 12 miesięcy poprzedzających dzień przystąpienia do projektu</w:t>
      </w:r>
      <w:r>
        <w:rPr>
          <w:rFonts w:ascii="Times New Roman" w:hAnsi="Times New Roman" w:cs="Times New Roman"/>
          <w:iCs/>
          <w:sz w:val="24"/>
          <w:szCs w:val="24"/>
        </w:rPr>
        <w:t>.</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Uczestnik projektu – Kandydat, który zostanie zakwalifikowany do Projektu, zgodnie </w:t>
      </w:r>
      <w:r>
        <w:rPr>
          <w:rFonts w:ascii="Times New Roman" w:hAnsi="Times New Roman" w:cs="Times New Roman"/>
          <w:iCs/>
          <w:sz w:val="24"/>
          <w:szCs w:val="24"/>
        </w:rPr>
        <w:br/>
        <w:t>z zasadami określonymi w niniejszym Regulaminie.</w:t>
      </w:r>
    </w:p>
    <w:p w:rsidR="004E2961" w:rsidRPr="007244A7" w:rsidRDefault="004E2961" w:rsidP="004E2961">
      <w:pPr>
        <w:pStyle w:val="Akapitzlist"/>
        <w:numPr>
          <w:ilvl w:val="0"/>
          <w:numId w:val="23"/>
        </w:numPr>
        <w:autoSpaceDE w:val="0"/>
        <w:spacing w:after="0"/>
        <w:ind w:left="709" w:hanging="426"/>
        <w:jc w:val="both"/>
        <w:rPr>
          <w:rFonts w:ascii="Times New Roman" w:hAnsi="Times New Roman" w:cs="Times New Roman"/>
          <w:sz w:val="24"/>
          <w:szCs w:val="24"/>
        </w:rPr>
      </w:pPr>
      <w:r>
        <w:rPr>
          <w:rFonts w:ascii="Times New Roman" w:hAnsi="Times New Roman" w:cs="Times New Roman"/>
          <w:iCs/>
          <w:sz w:val="24"/>
          <w:szCs w:val="24"/>
        </w:rPr>
        <w:t>Dokumenty rekrutacyjne – komplet dokumentów, który należy złożyć w Biurze Projektu</w:t>
      </w:r>
      <w:r w:rsidR="007244A7">
        <w:rPr>
          <w:rFonts w:ascii="Times New Roman" w:hAnsi="Times New Roman" w:cs="Times New Roman"/>
          <w:iCs/>
          <w:sz w:val="24"/>
          <w:szCs w:val="24"/>
        </w:rPr>
        <w:t xml:space="preserve">  lub </w:t>
      </w:r>
      <w:r w:rsidRPr="007244A7">
        <w:rPr>
          <w:rFonts w:ascii="Times New Roman" w:hAnsi="Times New Roman" w:cs="Times New Roman"/>
          <w:sz w:val="24"/>
          <w:szCs w:val="24"/>
        </w:rPr>
        <w:t>w LOWP, w terminie podanym w ogłoszeniu o naborze.</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Komisja Rekrutacyjna – zespół oceniający Dokumenty rekrutacyjne do Projektu </w:t>
      </w:r>
      <w:r>
        <w:rPr>
          <w:rFonts w:ascii="Times New Roman" w:hAnsi="Times New Roman" w:cs="Times New Roman"/>
          <w:iCs/>
          <w:sz w:val="24"/>
          <w:szCs w:val="24"/>
        </w:rPr>
        <w:br/>
        <w:t>i dokonujący kwalifikacji Kandydatów na Uczestników projektu.</w:t>
      </w:r>
    </w:p>
    <w:p w:rsidR="00D72D86" w:rsidRDefault="00D72D86" w:rsidP="00D72D86">
      <w:pPr>
        <w:autoSpaceDE w:val="0"/>
        <w:spacing w:before="120" w:after="120"/>
        <w:jc w:val="center"/>
        <w:rPr>
          <w:rFonts w:ascii="Times New Roman" w:hAnsi="Times New Roman" w:cs="Times New Roman"/>
          <w:b/>
          <w:iCs/>
          <w:sz w:val="24"/>
          <w:szCs w:val="24"/>
        </w:rPr>
      </w:pPr>
    </w:p>
    <w:p w:rsidR="00D72D86" w:rsidRDefault="00D72D86" w:rsidP="00D72D86">
      <w:pPr>
        <w:autoSpaceDE w:val="0"/>
        <w:spacing w:before="120" w:after="120"/>
        <w:jc w:val="center"/>
        <w:rPr>
          <w:rFonts w:ascii="Times New Roman" w:hAnsi="Times New Roman" w:cs="Times New Roman"/>
          <w:b/>
          <w:iCs/>
          <w:sz w:val="24"/>
          <w:szCs w:val="24"/>
        </w:rPr>
      </w:pPr>
    </w:p>
    <w:p w:rsidR="00D72D86" w:rsidRDefault="00D72D86" w:rsidP="00D72D86">
      <w:pPr>
        <w:autoSpaceDE w:val="0"/>
        <w:spacing w:before="120" w:after="120"/>
        <w:jc w:val="center"/>
        <w:rPr>
          <w:rFonts w:ascii="Times New Roman" w:hAnsi="Times New Roman" w:cs="Times New Roman"/>
          <w:b/>
          <w:iCs/>
          <w:sz w:val="24"/>
          <w:szCs w:val="24"/>
        </w:rPr>
      </w:pPr>
    </w:p>
    <w:p w:rsidR="00D72D86" w:rsidRDefault="00D72D86" w:rsidP="00D72D86">
      <w:pPr>
        <w:autoSpaceDE w:val="0"/>
        <w:spacing w:before="120" w:after="120"/>
        <w:jc w:val="center"/>
        <w:rPr>
          <w:rFonts w:ascii="Times New Roman" w:hAnsi="Times New Roman" w:cs="Times New Roman"/>
          <w:b/>
          <w:iCs/>
          <w:sz w:val="24"/>
          <w:szCs w:val="24"/>
        </w:rPr>
      </w:pPr>
    </w:p>
    <w:p w:rsidR="004E2961" w:rsidRDefault="004E2961" w:rsidP="00D72D86">
      <w:pPr>
        <w:autoSpaceDE w:val="0"/>
        <w:spacing w:before="120" w:after="120"/>
        <w:jc w:val="center"/>
        <w:rPr>
          <w:rFonts w:ascii="Times New Roman" w:hAnsi="Times New Roman" w:cs="Times New Roman"/>
          <w:b/>
          <w:sz w:val="24"/>
          <w:szCs w:val="24"/>
        </w:rPr>
      </w:pPr>
      <w:r>
        <w:rPr>
          <w:rFonts w:ascii="Times New Roman" w:hAnsi="Times New Roman" w:cs="Times New Roman"/>
          <w:b/>
          <w:iCs/>
          <w:sz w:val="24"/>
          <w:szCs w:val="24"/>
        </w:rPr>
        <w:lastRenderedPageBreak/>
        <w:t>§</w:t>
      </w:r>
      <w:r>
        <w:rPr>
          <w:rFonts w:ascii="Times New Roman" w:hAnsi="Times New Roman" w:cs="Times New Roman"/>
          <w:b/>
          <w:sz w:val="24"/>
          <w:szCs w:val="24"/>
        </w:rPr>
        <w:t xml:space="preserve"> 3 </w:t>
      </w:r>
    </w:p>
    <w:p w:rsidR="004E2961" w:rsidRDefault="004E2961" w:rsidP="00D72D86">
      <w:pPr>
        <w:autoSpaceDE w:val="0"/>
        <w:spacing w:before="120" w:after="120"/>
        <w:jc w:val="center"/>
        <w:rPr>
          <w:rFonts w:ascii="Times New Roman" w:hAnsi="Times New Roman" w:cs="Times New Roman"/>
          <w:sz w:val="24"/>
          <w:szCs w:val="24"/>
        </w:rPr>
      </w:pPr>
      <w:r>
        <w:rPr>
          <w:rFonts w:ascii="Times New Roman" w:hAnsi="Times New Roman" w:cs="Times New Roman"/>
          <w:b/>
          <w:sz w:val="24"/>
          <w:szCs w:val="24"/>
        </w:rPr>
        <w:t>Uczestnicy projektu</w:t>
      </w:r>
    </w:p>
    <w:p w:rsidR="004E2961" w:rsidRDefault="004E2961" w:rsidP="004E2961">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Osoby fizyczne nieposiadające zatrudnienia w wieku powyżej 29 roku życia</w:t>
      </w:r>
      <w:r>
        <w:rPr>
          <w:rStyle w:val="Znakiprzypiswdolnych"/>
          <w:rFonts w:ascii="Times New Roman" w:hAnsi="Times New Roman" w:cs="Times New Roman"/>
          <w:sz w:val="24"/>
          <w:szCs w:val="24"/>
        </w:rPr>
        <w:footnoteReference w:id="2"/>
      </w:r>
      <w:r>
        <w:rPr>
          <w:rFonts w:ascii="Times New Roman" w:hAnsi="Times New Roman" w:cs="Times New Roman"/>
          <w:sz w:val="24"/>
          <w:szCs w:val="24"/>
        </w:rPr>
        <w:t xml:space="preserve"> zamierzające rozpocząć prowadzenie działalności gospodarczej, z wyłączeniem zarejestrowanych w Centralnej Ewidencji i Informacji o Działalności Gospodarczej, Krajowym Rejestrze Sądowym, lub prowadzących działalność na podstawie odrębnych przepisów w okresie 12 miesięcy poprzedzających dzień przystąpienia do projektu, w tym w szczególności: </w:t>
      </w:r>
    </w:p>
    <w:p w:rsidR="004E2961" w:rsidRDefault="004E2961" w:rsidP="004E2961">
      <w:pPr>
        <w:numPr>
          <w:ilvl w:val="0"/>
          <w:numId w:val="25"/>
        </w:numPr>
        <w:autoSpaceDE w:val="0"/>
        <w:spacing w:after="29" w:line="240" w:lineRule="auto"/>
        <w:jc w:val="both"/>
        <w:rPr>
          <w:rFonts w:ascii="Times New Roman" w:hAnsi="Times New Roman" w:cs="Times New Roman"/>
          <w:sz w:val="24"/>
          <w:szCs w:val="24"/>
        </w:rPr>
      </w:pPr>
      <w:r>
        <w:rPr>
          <w:rFonts w:ascii="Times New Roman" w:hAnsi="Times New Roman" w:cs="Times New Roman"/>
          <w:sz w:val="24"/>
          <w:szCs w:val="24"/>
        </w:rPr>
        <w:t xml:space="preserve">osoby bezrobotne, poszukujące pracy (pozostające bez zatrudnienia) i bierne zawodowo, znajdujące się w szczególnej sytuacji na rynku pracy, tj. kobiety, osoby po </w:t>
      </w:r>
      <w:r>
        <w:rPr>
          <w:rFonts w:ascii="Times New Roman" w:hAnsi="Times New Roman" w:cs="Times New Roman"/>
          <w:sz w:val="24"/>
          <w:szCs w:val="24"/>
        </w:rPr>
        <w:br/>
        <w:t>50 r. życia</w:t>
      </w:r>
      <w:r>
        <w:rPr>
          <w:rStyle w:val="Znakiprzypiswdolnych"/>
          <w:rFonts w:ascii="Times New Roman" w:hAnsi="Times New Roman" w:cs="Times New Roman"/>
          <w:sz w:val="24"/>
          <w:szCs w:val="24"/>
        </w:rPr>
        <w:footnoteReference w:id="3"/>
      </w:r>
      <w:r>
        <w:rPr>
          <w:rFonts w:ascii="Times New Roman" w:hAnsi="Times New Roman" w:cs="Times New Roman"/>
          <w:sz w:val="24"/>
          <w:szCs w:val="24"/>
        </w:rPr>
        <w:t xml:space="preserve">, z niepełnosprawnościami, długotrwale bezrobotne, niskowykwalifikowane, </w:t>
      </w:r>
    </w:p>
    <w:p w:rsidR="004E2961" w:rsidRDefault="004E2961" w:rsidP="004E2961">
      <w:pPr>
        <w:numPr>
          <w:ilvl w:val="0"/>
          <w:numId w:val="25"/>
        </w:numPr>
        <w:autoSpaceDE w:val="0"/>
        <w:spacing w:after="29" w:line="240" w:lineRule="auto"/>
        <w:jc w:val="both"/>
        <w:rPr>
          <w:rFonts w:ascii="Times New Roman" w:hAnsi="Times New Roman" w:cs="Times New Roman"/>
          <w:sz w:val="24"/>
          <w:szCs w:val="24"/>
        </w:rPr>
      </w:pPr>
      <w:r>
        <w:rPr>
          <w:rFonts w:ascii="Times New Roman" w:hAnsi="Times New Roman" w:cs="Times New Roman"/>
          <w:sz w:val="24"/>
          <w:szCs w:val="24"/>
        </w:rPr>
        <w:t>osoby odchodzące z rolnictwa zarejestrowane jako bezrobotne oraz członkowie ich rodzin zarejestrowani jako bezrobotni, pod warunkiem, że należą do osób znajdujących się w szczególnej sytuacji na rynku pracy, a ich gospodarstwa rolne nie przekraczają 2 ha przeliczeniowych;.</w:t>
      </w:r>
    </w:p>
    <w:p w:rsidR="004E2961" w:rsidRDefault="004E2961" w:rsidP="00D72D86">
      <w:pPr>
        <w:autoSpaceDE w:val="0"/>
        <w:spacing w:before="120" w:after="120"/>
        <w:jc w:val="center"/>
        <w:rPr>
          <w:rFonts w:ascii="Times New Roman" w:hAnsi="Times New Roman" w:cs="Times New Roman"/>
          <w:b/>
          <w:iCs/>
          <w:sz w:val="24"/>
          <w:szCs w:val="24"/>
        </w:rPr>
      </w:pPr>
      <w:r>
        <w:rPr>
          <w:rFonts w:ascii="Times New Roman" w:hAnsi="Times New Roman" w:cs="Times New Roman"/>
          <w:b/>
          <w:iCs/>
          <w:sz w:val="24"/>
          <w:szCs w:val="24"/>
        </w:rPr>
        <w:t xml:space="preserve">§ 4 </w:t>
      </w:r>
    </w:p>
    <w:p w:rsidR="004E2961" w:rsidRDefault="004E2961" w:rsidP="00D72D86">
      <w:pPr>
        <w:autoSpaceDE w:val="0"/>
        <w:spacing w:before="120" w:after="120"/>
        <w:jc w:val="center"/>
        <w:rPr>
          <w:rFonts w:ascii="Times New Roman" w:hAnsi="Times New Roman" w:cs="Times New Roman"/>
          <w:iCs/>
          <w:sz w:val="24"/>
          <w:szCs w:val="24"/>
        </w:rPr>
      </w:pPr>
      <w:r>
        <w:rPr>
          <w:rFonts w:ascii="Times New Roman" w:hAnsi="Times New Roman" w:cs="Times New Roman"/>
          <w:b/>
          <w:iCs/>
          <w:sz w:val="24"/>
          <w:szCs w:val="24"/>
        </w:rPr>
        <w:t>Wyłączenia z udziału w Projekcie</w:t>
      </w:r>
    </w:p>
    <w:p w:rsidR="004E2961" w:rsidRDefault="004E2961" w:rsidP="004E2961">
      <w:pPr>
        <w:pStyle w:val="Akapitzlist"/>
        <w:numPr>
          <w:ilvl w:val="0"/>
          <w:numId w:val="21"/>
        </w:numPr>
        <w:autoSpaceDE w:val="0"/>
        <w:spacing w:after="0"/>
        <w:ind w:left="284" w:hanging="284"/>
        <w:jc w:val="both"/>
        <w:rPr>
          <w:rFonts w:ascii="Times New Roman" w:hAnsi="Times New Roman" w:cs="Times New Roman"/>
          <w:iCs/>
          <w:sz w:val="24"/>
          <w:szCs w:val="24"/>
        </w:rPr>
      </w:pPr>
      <w:r>
        <w:rPr>
          <w:rFonts w:ascii="Times New Roman" w:hAnsi="Times New Roman" w:cs="Times New Roman"/>
          <w:iCs/>
          <w:sz w:val="24"/>
          <w:szCs w:val="24"/>
        </w:rPr>
        <w:t>W Projekcie nie mogą uczestniczyć:</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zatrudnione u Beneficjenta lub w Instytucji Pośredniczącej, </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osoby, które korzystają równolegle z innych środków publicznych, w tym zwłaszcza ze środków Funduszu Pracy, PFRON oraz w ramach RPO WŚ i POWER  na rozpoczęcie działalności gospodarczej,</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które były wspólnikami spółek osobowych prawa handlowego (spółki jawnej, spółki partnerskiej, spółki komandytowej, spółki komandytowo-akcyjnej) oraz spółek cywilnych w okresie 12 kolejnych miesięcy przed przystąpieniem do Projektu, </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osoby, które były udziałowcami lub akcjonariuszami spółek kapitałowych prawa handlowego (spółek z ograniczoną odpowiedzialnością, spółek akcyjnych) w okresie 12 kolejnych miesięcy przed przystąpieniem do Projektu. Dopuszczalne jest uczestnictwo w Projekcie udziałowców lub akcjonariuszy spółek kapitałowych prawa handlowego, których akcje są notowane na giełdzie papierów wartościowych,</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osoby, które były członkami spółdzielni utworzonych na podstawie prawa spółdzielczego w okresie 12 kolejnych miesięcy przed przystąpieniem do Projektu. Dopuszczalne jest uczestnictwo w Projekcie osób będących członkami spółdzielni oszczędnościowo-pożyczkowych, spółdzielni budownictwa mieszkaniowego i banków spółdzielczych, jeżeli nie osiągają przychodu z tytułu tego członkowstwa,</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osoby, które w bieżącym roku podatkowym oraz dwóch poprzedzających go latach podatkowym otrzymały pomoc de </w:t>
      </w:r>
      <w:proofErr w:type="spellStart"/>
      <w:r>
        <w:rPr>
          <w:rFonts w:ascii="Times New Roman" w:hAnsi="Times New Roman" w:cs="Times New Roman"/>
          <w:iCs/>
          <w:sz w:val="24"/>
          <w:szCs w:val="24"/>
        </w:rPr>
        <w:t>minimis</w:t>
      </w:r>
      <w:proofErr w:type="spellEnd"/>
      <w:r>
        <w:rPr>
          <w:rFonts w:ascii="Times New Roman" w:hAnsi="Times New Roman" w:cs="Times New Roman"/>
          <w:iCs/>
          <w:sz w:val="24"/>
          <w:szCs w:val="24"/>
        </w:rPr>
        <w:t xml:space="preserve"> z różnych źródeł i w różnych formach, której wartość brutto łącznie z pomocą, o którą ubiega się dana osoba, przekracza równowartość w złotych kwoty </w:t>
      </w:r>
      <w:r>
        <w:rPr>
          <w:rFonts w:ascii="Times New Roman" w:hAnsi="Times New Roman" w:cs="Times New Roman"/>
          <w:iCs/>
          <w:sz w:val="24"/>
          <w:szCs w:val="24"/>
        </w:rPr>
        <w:br/>
        <w:t>200 000 euro, a w przypadku podmiotu, który miał zarejestrowaną działalność gospodarczą w sektorze transportu drogowego - równowartość w złotych kwoty 100 000 euro, obliczonych według średniego kursu Narodowego Banku Polskiego obowiązującego w dniu udzielenia pomoc.</w:t>
      </w:r>
    </w:p>
    <w:p w:rsidR="004E2961" w:rsidRDefault="004E2961" w:rsidP="004E2961">
      <w:pPr>
        <w:pStyle w:val="Akapitzlist"/>
        <w:numPr>
          <w:ilvl w:val="0"/>
          <w:numId w:val="21"/>
        </w:numPr>
        <w:autoSpaceDE w:val="0"/>
        <w:spacing w:after="0"/>
        <w:ind w:left="284" w:hanging="284"/>
        <w:jc w:val="both"/>
        <w:rPr>
          <w:rFonts w:ascii="Times New Roman" w:hAnsi="Times New Roman" w:cs="Times New Roman"/>
          <w:sz w:val="24"/>
          <w:szCs w:val="24"/>
        </w:rPr>
      </w:pPr>
      <w:r>
        <w:rPr>
          <w:rFonts w:ascii="Times New Roman" w:hAnsi="Times New Roman" w:cs="Times New Roman"/>
          <w:iCs/>
          <w:sz w:val="24"/>
          <w:szCs w:val="24"/>
        </w:rPr>
        <w:t xml:space="preserve">Nie jest dopuszczalne udzielenie wsparcia osobom planującym rozpoczęcie działalności gospodarczej w zakresie wymienionym w </w:t>
      </w:r>
      <w:r>
        <w:rPr>
          <w:rFonts w:ascii="Times New Roman" w:hAnsi="Times New Roman" w:cs="Times New Roman"/>
          <w:sz w:val="24"/>
          <w:szCs w:val="24"/>
        </w:rPr>
        <w:t xml:space="preserve">art. </w:t>
      </w:r>
      <w:r w:rsidR="00864FC6">
        <w:rPr>
          <w:rFonts w:ascii="Times New Roman" w:hAnsi="Times New Roman" w:cs="Times New Roman"/>
          <w:sz w:val="24"/>
          <w:szCs w:val="24"/>
        </w:rPr>
        <w:t xml:space="preserve">1 </w:t>
      </w:r>
      <w:r>
        <w:rPr>
          <w:rFonts w:ascii="Times New Roman" w:hAnsi="Times New Roman" w:cs="Times New Roman"/>
          <w:sz w:val="24"/>
          <w:szCs w:val="24"/>
        </w:rPr>
        <w:t>ust. 2 lit. c i</w:t>
      </w:r>
      <w:r w:rsidR="00864FC6">
        <w:rPr>
          <w:rFonts w:ascii="Times New Roman" w:hAnsi="Times New Roman" w:cs="Times New Roman"/>
          <w:sz w:val="24"/>
          <w:szCs w:val="24"/>
        </w:rPr>
        <w:t xml:space="preserve"> </w:t>
      </w:r>
      <w:r>
        <w:rPr>
          <w:rFonts w:ascii="Times New Roman" w:hAnsi="Times New Roman" w:cs="Times New Roman"/>
          <w:sz w:val="24"/>
          <w:szCs w:val="24"/>
        </w:rPr>
        <w:t>d ust. 3 lit. d oraz ust.4 i 5 Rozporządzenia Komisji (UE) nr 651/2014).</w:t>
      </w:r>
    </w:p>
    <w:p w:rsidR="004E2961" w:rsidRDefault="004E2961" w:rsidP="00D72D86">
      <w:pPr>
        <w:autoSpaceDE w:val="0"/>
        <w:spacing w:before="120" w:after="120"/>
        <w:jc w:val="center"/>
        <w:rPr>
          <w:rFonts w:ascii="Times New Roman" w:hAnsi="Times New Roman" w:cs="Times New Roman"/>
          <w:b/>
          <w:iCs/>
          <w:sz w:val="24"/>
          <w:szCs w:val="24"/>
        </w:rPr>
      </w:pPr>
      <w:r>
        <w:rPr>
          <w:rFonts w:ascii="Times New Roman" w:hAnsi="Times New Roman" w:cs="Times New Roman"/>
          <w:b/>
          <w:iCs/>
          <w:sz w:val="24"/>
          <w:szCs w:val="24"/>
        </w:rPr>
        <w:t>§ 5</w:t>
      </w:r>
    </w:p>
    <w:p w:rsidR="004E2961" w:rsidRDefault="004E2961" w:rsidP="00D72D86">
      <w:pPr>
        <w:autoSpaceDE w:val="0"/>
        <w:spacing w:before="120" w:after="120"/>
        <w:jc w:val="center"/>
        <w:rPr>
          <w:rFonts w:ascii="Times New Roman" w:hAnsi="Times New Roman" w:cs="Times New Roman"/>
          <w:iCs/>
          <w:sz w:val="24"/>
          <w:szCs w:val="24"/>
        </w:rPr>
      </w:pPr>
      <w:r>
        <w:rPr>
          <w:rFonts w:ascii="Times New Roman" w:hAnsi="Times New Roman" w:cs="Times New Roman"/>
          <w:b/>
          <w:iCs/>
          <w:sz w:val="24"/>
          <w:szCs w:val="24"/>
        </w:rPr>
        <w:t>Dokumenty rekrutacyjne</w:t>
      </w:r>
    </w:p>
    <w:p w:rsidR="004E2961" w:rsidRDefault="004E2961" w:rsidP="004E2961">
      <w:pPr>
        <w:autoSpaceDE w:val="0"/>
        <w:jc w:val="both"/>
        <w:rPr>
          <w:rFonts w:ascii="Times New Roman" w:hAnsi="Times New Roman" w:cs="Times New Roman"/>
          <w:iCs/>
          <w:sz w:val="24"/>
          <w:szCs w:val="24"/>
        </w:rPr>
      </w:pPr>
      <w:r>
        <w:rPr>
          <w:rFonts w:ascii="Times New Roman" w:hAnsi="Times New Roman" w:cs="Times New Roman"/>
          <w:iCs/>
          <w:sz w:val="24"/>
          <w:szCs w:val="24"/>
        </w:rPr>
        <w:t>Dokumenty rekrutacyjne składają się z następujących elementów:</w:t>
      </w:r>
    </w:p>
    <w:p w:rsidR="004E2961" w:rsidRDefault="004E2961" w:rsidP="004E2961">
      <w:pPr>
        <w:pStyle w:val="Akapitzlist"/>
        <w:numPr>
          <w:ilvl w:val="0"/>
          <w:numId w:val="27"/>
        </w:numPr>
        <w:autoSpaceDE w:val="0"/>
        <w:spacing w:after="0"/>
        <w:jc w:val="both"/>
        <w:rPr>
          <w:rFonts w:ascii="Times New Roman" w:hAnsi="Times New Roman" w:cs="Times New Roman"/>
          <w:color w:val="000000"/>
          <w:sz w:val="24"/>
          <w:szCs w:val="24"/>
        </w:rPr>
      </w:pPr>
      <w:r>
        <w:rPr>
          <w:rFonts w:ascii="Times New Roman" w:hAnsi="Times New Roman" w:cs="Times New Roman"/>
          <w:iCs/>
          <w:sz w:val="24"/>
          <w:szCs w:val="24"/>
        </w:rPr>
        <w:t xml:space="preserve">Formularz rekrutacyjny do Projektu, który należy przygotować w formie elektronicznej lub wypełnić odręcznie, pismem czytelnym i przedłożyć w formie wydruku lub wypełnioną odręcznie wraz z czytelnym podpisem Kandydata do projektu. </w:t>
      </w:r>
    </w:p>
    <w:p w:rsidR="004E2961" w:rsidRDefault="004E2961" w:rsidP="004E2961">
      <w:pPr>
        <w:numPr>
          <w:ilvl w:val="0"/>
          <w:numId w:val="27"/>
        </w:numPr>
        <w:autoSpaceDE w:val="0"/>
        <w:spacing w:after="14" w:line="240" w:lineRule="auto"/>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Załączniki: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Deklaracja Uczestnictwa w Projekcie pn. „LGD-</w:t>
      </w:r>
      <w:proofErr w:type="spellStart"/>
      <w:r w:rsidRPr="00B7761D">
        <w:rPr>
          <w:rFonts w:ascii="Times New Roman" w:hAnsi="Times New Roman" w:cs="Times New Roman"/>
          <w:iCs/>
          <w:sz w:val="24"/>
          <w:szCs w:val="24"/>
        </w:rPr>
        <w:t>owskie</w:t>
      </w:r>
      <w:proofErr w:type="spellEnd"/>
      <w:r w:rsidRPr="00B7761D">
        <w:rPr>
          <w:rFonts w:ascii="Times New Roman" w:hAnsi="Times New Roman" w:cs="Times New Roman"/>
          <w:iCs/>
          <w:sz w:val="24"/>
          <w:szCs w:val="24"/>
        </w:rPr>
        <w:t xml:space="preserve"> wsparcie w biznesowym starcie”,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Kserokopia dowodu osobistego poświadczona własnoręcznie za zgodność z oryginałem,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Zaświadczenie z właściwego urzędu pracy (MUP/PUP) o pozostawaniu osobą bezrobotną/długotrwale bezrobotną z określeniem profilu pomocy (jeśli dotyczy),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Kserokopia orzeczenia o niepełnosprawności (jeśli dotyczy),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Oświadczenie o statusie osoby biernej zawodowo tj. osoby, która w danej chwili nie tworzy zasobów siły roboczej tzn. nie pracuje i nie jest bezrobotna (jeśli dotyczy),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Zaświadczenie z KRUS (jeśli dotyczy). </w:t>
      </w:r>
    </w:p>
    <w:p w:rsidR="004E2961" w:rsidRDefault="004E2961" w:rsidP="00D72D86">
      <w:pPr>
        <w:autoSpaceDE w:val="0"/>
        <w:spacing w:before="120" w:after="120"/>
        <w:jc w:val="center"/>
        <w:rPr>
          <w:rFonts w:ascii="Times New Roman" w:hAnsi="Times New Roman" w:cs="Times New Roman"/>
          <w:b/>
          <w:iCs/>
          <w:sz w:val="24"/>
          <w:szCs w:val="24"/>
        </w:rPr>
      </w:pPr>
      <w:r>
        <w:rPr>
          <w:rFonts w:ascii="Times New Roman" w:hAnsi="Times New Roman" w:cs="Times New Roman"/>
          <w:b/>
          <w:sz w:val="24"/>
          <w:szCs w:val="24"/>
        </w:rPr>
        <w:t>§ 6</w:t>
      </w:r>
    </w:p>
    <w:p w:rsidR="004E2961" w:rsidRDefault="004E2961" w:rsidP="00D72D86">
      <w:pPr>
        <w:autoSpaceDE w:val="0"/>
        <w:spacing w:before="120" w:after="120"/>
        <w:jc w:val="center"/>
        <w:rPr>
          <w:rFonts w:ascii="Times New Roman" w:hAnsi="Times New Roman" w:cs="Times New Roman"/>
          <w:sz w:val="24"/>
          <w:szCs w:val="24"/>
        </w:rPr>
      </w:pPr>
      <w:r>
        <w:rPr>
          <w:rFonts w:ascii="Times New Roman" w:hAnsi="Times New Roman" w:cs="Times New Roman"/>
          <w:b/>
          <w:iCs/>
          <w:sz w:val="24"/>
          <w:szCs w:val="24"/>
        </w:rPr>
        <w:t>Rekrutacja uczestników projektu</w:t>
      </w:r>
    </w:p>
    <w:p w:rsidR="004E2961" w:rsidRDefault="004E2961" w:rsidP="004E2961">
      <w:pPr>
        <w:pStyle w:val="Akapitzlist"/>
        <w:numPr>
          <w:ilvl w:val="0"/>
          <w:numId w:val="33"/>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Złożenie dokumentów rekrutacyjnych.</w:t>
      </w:r>
    </w:p>
    <w:p w:rsidR="004E2961" w:rsidRPr="00B7761D"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Proces rekrutacji </w:t>
      </w:r>
      <w:r w:rsidRPr="00B7761D">
        <w:rPr>
          <w:rFonts w:ascii="Times New Roman" w:hAnsi="Times New Roman" w:cs="Times New Roman"/>
          <w:sz w:val="24"/>
          <w:szCs w:val="24"/>
        </w:rPr>
        <w:t>rozpocznie się równocześnie zarówno u Lidera Projektu jak i u każdego z Partnerów Projektu. Trwał będzie od 20.04.2017 r.</w:t>
      </w:r>
      <w:r>
        <w:rPr>
          <w:rFonts w:ascii="Times New Roman" w:hAnsi="Times New Roman" w:cs="Times New Roman"/>
          <w:sz w:val="24"/>
          <w:szCs w:val="24"/>
        </w:rPr>
        <w:t xml:space="preserve"> i </w:t>
      </w:r>
      <w:r w:rsidRPr="00B7761D">
        <w:rPr>
          <w:rFonts w:ascii="Times New Roman" w:hAnsi="Times New Roman" w:cs="Times New Roman"/>
          <w:sz w:val="24"/>
          <w:szCs w:val="24"/>
        </w:rPr>
        <w:t>trwał będzie do 20 maja 2017 r.</w:t>
      </w:r>
      <w:r>
        <w:rPr>
          <w:rFonts w:ascii="Times New Roman" w:hAnsi="Times New Roman" w:cs="Times New Roman"/>
          <w:sz w:val="24"/>
          <w:szCs w:val="24"/>
        </w:rPr>
        <w:t xml:space="preserve"> </w:t>
      </w:r>
      <w:r w:rsidRPr="00B7761D">
        <w:rPr>
          <w:rFonts w:ascii="Times New Roman" w:hAnsi="Times New Roman" w:cs="Times New Roman"/>
          <w:sz w:val="24"/>
          <w:szCs w:val="24"/>
        </w:rPr>
        <w:t>Beneficjent projektu wraz z Partnerami projektu  zastrzegają sobie możliwość skrócenia lub wydłużenia terminu rekrutacji.</w:t>
      </w:r>
    </w:p>
    <w:p w:rsidR="004E2961"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sidRPr="00B7761D">
        <w:rPr>
          <w:rFonts w:ascii="Times New Roman" w:hAnsi="Times New Roman" w:cs="Times New Roman"/>
          <w:sz w:val="24"/>
          <w:szCs w:val="24"/>
        </w:rPr>
        <w:t xml:space="preserve">Informacje o wszelkich zmianach dotyczących rekrutacji zamieszczone będą w terminie 7 dni przed ich ogłoszeniem na stronie internetowej </w:t>
      </w:r>
      <w:hyperlink r:id="rId7" w:history="1">
        <w:r w:rsidRPr="00B7761D">
          <w:t>www.wokollysejgory.pl</w:t>
        </w:r>
      </w:hyperlink>
      <w:r w:rsidRPr="00B7761D">
        <w:rPr>
          <w:rFonts w:ascii="Times New Roman" w:hAnsi="Times New Roman" w:cs="Times New Roman"/>
          <w:sz w:val="24"/>
          <w:szCs w:val="24"/>
        </w:rPr>
        <w:t xml:space="preserve"> oraz na stronach internetowych Partnerów  Projektu wymienionych w pkt. 1</w:t>
      </w:r>
    </w:p>
    <w:p w:rsidR="004E2961"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Regulamin rekrutacji uczestników do projektu wraz z kompletem załączników zostanie podany przez Beneficjenta do publicznej wiadomości na 10 dni roboczych przed dniem rozpoczęcia rekrutacji do projektu.</w:t>
      </w:r>
    </w:p>
    <w:p w:rsidR="004E2961" w:rsidRPr="00B7761D"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Regulamin rekrutacji wraz z formularz rekrutacyjnym zostanie udostępniony od dnia 10.04.2017 r. na </w:t>
      </w:r>
      <w:r w:rsidRPr="00B7761D">
        <w:rPr>
          <w:rFonts w:ascii="Times New Roman" w:hAnsi="Times New Roman" w:cs="Times New Roman"/>
          <w:sz w:val="24"/>
          <w:szCs w:val="24"/>
        </w:rPr>
        <w:t xml:space="preserve">stronie </w:t>
      </w:r>
      <w:hyperlink r:id="rId8" w:history="1">
        <w:r w:rsidRPr="00B7761D">
          <w:t>www.wokollysejgory.pl</w:t>
        </w:r>
        <w:r w:rsidR="00864FC6">
          <w:t xml:space="preserve"> </w:t>
        </w:r>
        <w:bookmarkStart w:id="0" w:name="_GoBack"/>
        <w:bookmarkEnd w:id="0"/>
        <w:r w:rsidRPr="00B7761D">
          <w:t>na</w:t>
        </w:r>
      </w:hyperlink>
      <w:r w:rsidRPr="00B7761D">
        <w:rPr>
          <w:rFonts w:ascii="Times New Roman" w:hAnsi="Times New Roman" w:cs="Times New Roman"/>
          <w:sz w:val="24"/>
          <w:szCs w:val="24"/>
        </w:rPr>
        <w:t xml:space="preserve"> na stronach internetowych Partnerów Projektu (adresy Partnerów Projektu są dostępne na stronie </w:t>
      </w:r>
      <w:hyperlink r:id="rId9" w:history="1">
        <w:r w:rsidRPr="00B7761D">
          <w:t>www.wokollysejgory.pl</w:t>
        </w:r>
      </w:hyperlink>
      <w:r w:rsidRPr="00B7761D">
        <w:rPr>
          <w:rFonts w:ascii="Times New Roman" w:hAnsi="Times New Roman" w:cs="Times New Roman"/>
          <w:sz w:val="24"/>
          <w:szCs w:val="24"/>
        </w:rPr>
        <w:t>). Dokumenty rekrutacyjne w wersji wydrukowanej dostępne będą w każdym Lokalnym Ośrodku Wsparcia Projektu.</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Pr>
          <w:rFonts w:ascii="Times New Roman" w:hAnsi="Times New Roman" w:cs="Times New Roman"/>
          <w:iCs/>
          <w:sz w:val="24"/>
          <w:szCs w:val="24"/>
        </w:rPr>
        <w:t>Warunkiem przystąpienia do Projektu jest wypełnienie w języku polskim Formularza rekrutacyjnego do Projektu na wzorze, będącym załącznikiem nr 1 do Regulaminu i dostarczenie go w wersji papierowej wraz z pozostałymi Dokumentami rekrutacyjnymi w wyznaczonym terminie do Biura Projektu</w:t>
      </w:r>
      <w:r w:rsidRPr="00794D2F">
        <w:rPr>
          <w:rFonts w:ascii="Times New Roman" w:hAnsi="Times New Roman" w:cs="Times New Roman"/>
          <w:iCs/>
          <w:sz w:val="24"/>
          <w:szCs w:val="24"/>
        </w:rPr>
        <w:t xml:space="preserve"> lub Lokalnego Ośrodka Wparcia Projektu.</w:t>
      </w:r>
    </w:p>
    <w:p w:rsidR="00E67CF7" w:rsidRPr="00794D2F" w:rsidRDefault="004E2961" w:rsidP="00E67CF7">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 xml:space="preserve">Kandydaci zobowiązani są do złożenia prawidłowo wypełnionego Formularza rekrutacyjnego (wypełnionego w sposób czytelny, komputerowo lub odręcznie) wraz z wymaganymi załącznikami. </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 xml:space="preserve">Nieczytelne wypełnienie Formularza Rekrutacyjnego może spowodować odrzucenie go na etapie oceny formalnej. </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Dokumenty rekru</w:t>
      </w:r>
      <w:r w:rsidR="00972D86" w:rsidRPr="00794D2F">
        <w:rPr>
          <w:rFonts w:ascii="Times New Roman" w:hAnsi="Times New Roman" w:cs="Times New Roman"/>
          <w:iCs/>
          <w:sz w:val="24"/>
          <w:szCs w:val="24"/>
        </w:rPr>
        <w:t xml:space="preserve">tacyjne należy złożyć osobiście, za </w:t>
      </w:r>
      <w:r w:rsidR="00142BEC" w:rsidRPr="00794D2F">
        <w:rPr>
          <w:rFonts w:ascii="Times New Roman" w:hAnsi="Times New Roman" w:cs="Times New Roman"/>
          <w:iCs/>
          <w:sz w:val="24"/>
          <w:szCs w:val="24"/>
        </w:rPr>
        <w:t>pośrednictwem</w:t>
      </w:r>
      <w:r w:rsidR="00972D86" w:rsidRPr="00794D2F">
        <w:rPr>
          <w:rFonts w:ascii="Times New Roman" w:hAnsi="Times New Roman" w:cs="Times New Roman"/>
          <w:iCs/>
          <w:sz w:val="24"/>
          <w:szCs w:val="24"/>
        </w:rPr>
        <w:t xml:space="preserve"> poczty</w:t>
      </w:r>
      <w:r w:rsidR="00142BEC" w:rsidRPr="00794D2F">
        <w:rPr>
          <w:rFonts w:ascii="Times New Roman" w:hAnsi="Times New Roman" w:cs="Times New Roman"/>
          <w:iCs/>
          <w:sz w:val="24"/>
          <w:szCs w:val="24"/>
        </w:rPr>
        <w:t xml:space="preserve"> (listem poleconym za zwrotnym potwierdzeniem odbioru)</w:t>
      </w:r>
      <w:r w:rsidR="00972D86" w:rsidRPr="00794D2F">
        <w:rPr>
          <w:rFonts w:ascii="Times New Roman" w:hAnsi="Times New Roman" w:cs="Times New Roman"/>
          <w:iCs/>
          <w:sz w:val="24"/>
          <w:szCs w:val="24"/>
        </w:rPr>
        <w:t xml:space="preserve"> lub kuriera</w:t>
      </w:r>
      <w:r w:rsidR="00142BEC" w:rsidRPr="00794D2F">
        <w:rPr>
          <w:rFonts w:ascii="Times New Roman" w:hAnsi="Times New Roman" w:cs="Times New Roman"/>
          <w:iCs/>
          <w:sz w:val="24"/>
          <w:szCs w:val="24"/>
        </w:rPr>
        <w:t xml:space="preserve"> – osoba dostarczająca otrzyma potwierdzenie ich złożenia z podaniem daty ich przyjęcia. </w:t>
      </w:r>
      <w:r w:rsidR="00972D86" w:rsidRPr="00794D2F">
        <w:rPr>
          <w:rFonts w:ascii="Times New Roman" w:hAnsi="Times New Roman" w:cs="Times New Roman"/>
          <w:iCs/>
          <w:sz w:val="24"/>
          <w:szCs w:val="24"/>
        </w:rPr>
        <w:t>W przypadku dostarczenia dokumentów drogą pocztową lub kuriere</w:t>
      </w:r>
      <w:r w:rsidR="00142BEC" w:rsidRPr="00794D2F">
        <w:rPr>
          <w:rFonts w:ascii="Times New Roman" w:hAnsi="Times New Roman" w:cs="Times New Roman"/>
          <w:iCs/>
          <w:sz w:val="24"/>
          <w:szCs w:val="24"/>
        </w:rPr>
        <w:t>m decyduje data stempla nadania i nie może być wcześniejsza od daty rozpoczęcia naboru.</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 xml:space="preserve">Rozpatrzenie złożonych dokumentów rekrutacyjnych odbywa się w trybie ciągłym, zgodnie z terminem ich wpływu do Biura Projektu lub do Lokalnego Ośrodka Wsparcia Projektu właściwego dla kandydata zgodnie z adresem zamieszkania osoby składającej dokumenty rekrutacyjne. </w:t>
      </w:r>
    </w:p>
    <w:p w:rsidR="004E2961"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Dokumenty rekrutacyjne złożone przed terminem rozpoczęcia rekrutacji, następnego dnia po terminie zakończenia rekrutacji, jak również dokumenty złożone wielokrotnie nie będą podlegać rozpatrzeniu. </w:t>
      </w:r>
    </w:p>
    <w:p w:rsidR="004E2961" w:rsidRDefault="004E2961" w:rsidP="004E2961">
      <w:pPr>
        <w:autoSpaceDE w:val="0"/>
        <w:jc w:val="both"/>
        <w:rPr>
          <w:rFonts w:ascii="Times New Roman" w:hAnsi="Times New Roman" w:cs="Times New Roman"/>
          <w:sz w:val="24"/>
          <w:szCs w:val="24"/>
        </w:rPr>
      </w:pPr>
    </w:p>
    <w:p w:rsidR="004E2961" w:rsidRDefault="004E2961" w:rsidP="004E2961">
      <w:pPr>
        <w:pStyle w:val="Akapitzlist"/>
        <w:numPr>
          <w:ilvl w:val="0"/>
          <w:numId w:val="33"/>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Kwalifikacja Kandydatów do projektu</w:t>
      </w:r>
    </w:p>
    <w:p w:rsidR="004E2961" w:rsidRDefault="004E2961" w:rsidP="004E2961">
      <w:pPr>
        <w:autoSpaceDE w:val="0"/>
        <w:jc w:val="both"/>
        <w:rPr>
          <w:rFonts w:ascii="Times New Roman" w:hAnsi="Times New Roman" w:cs="Times New Roman"/>
          <w:sz w:val="24"/>
          <w:szCs w:val="24"/>
        </w:rPr>
      </w:pP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Do projektu zostanie zakwalifikowanych </w:t>
      </w:r>
      <w:r w:rsidRPr="00794D2F">
        <w:rPr>
          <w:rFonts w:ascii="Times New Roman" w:hAnsi="Times New Roman" w:cs="Times New Roman"/>
          <w:sz w:val="24"/>
          <w:szCs w:val="24"/>
        </w:rPr>
        <w:t>210</w:t>
      </w:r>
      <w:r>
        <w:rPr>
          <w:rFonts w:ascii="Times New Roman" w:hAnsi="Times New Roman" w:cs="Times New Roman"/>
          <w:sz w:val="24"/>
          <w:szCs w:val="24"/>
        </w:rPr>
        <w:t xml:space="preserve"> osób, które spełniają warunki uczestnictwa określone w § 3 oraz nie podlegają wykluczeniu zgodnie z § 4 niniejszego Regulaminu, złożyły poprawnie dokumenty rekrutacyjne oraz otrzymają najwyższą liczbę punktów w postępowaniu kwalifikacyjnym.</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W przypadku niewyłonienia, spośród zgłoszonych aplikacji, wymaganej liczby Kandydatów do projektu, Projektodawca zastrzega sobie możliwość wyznaczenia dodatkowego terminu składania formularzy rekrutacyjnych.</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Formularz rekrutacyjny wypełniony przez kandydata ubiegającego się o udział </w:t>
      </w:r>
      <w:r>
        <w:rPr>
          <w:rFonts w:ascii="Times New Roman" w:hAnsi="Times New Roman" w:cs="Times New Roman"/>
          <w:sz w:val="24"/>
          <w:szCs w:val="24"/>
        </w:rPr>
        <w:br/>
        <w:t>w projekcie będzie oceniany przez 2 losowo wybranych członków Komisji Rekrutacyjnej, zgodnie z zakresem przewidzianym w Karcie oceny Formularza Rekrutacyjnego.</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O zakwalifikowaniu się do uczestnictwa w projekcie będzie decydować liczba otrzymanych punktów za odpowiedzi na znajdujące się w formularzu rekrutacyjnym pytania oraz pozytywnego wyniku testu kompetencji przeprowadzonego przez osobę przygotowaną merytorycznie do realizacji tego typu działań (np. psychologa lub doradcę zawodowego) i/lub rozmowa z Komisją Rekrutacyjną, której celem jest weryfikacja predyspozycji kandydata do samodzielnego założenia i prowadzenia działalności gospodarczej (osoba ubiegająca się o udział w projekcie powinna wykazywać się m.in. takimi cechami jak: samodzielność, przedsiębiorczość, odpowiedzialność, umiejętność planowania i myślenia analitycznego, sumienność).</w:t>
      </w:r>
      <w:r>
        <w:rPr>
          <w:rStyle w:val="Znakiprzypiswdolnych"/>
          <w:rFonts w:ascii="Times New Roman" w:hAnsi="Times New Roman" w:cs="Times New Roman"/>
          <w:sz w:val="24"/>
          <w:szCs w:val="24"/>
        </w:rPr>
        <w:footnoteReference w:id="4"/>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Minimalna liczba punktów kwalifikujących uczestnika do udziału w projekcie wynosi </w:t>
      </w:r>
      <w:r w:rsidRPr="00141746">
        <w:rPr>
          <w:rFonts w:ascii="Times New Roman" w:hAnsi="Times New Roman" w:cs="Times New Roman"/>
          <w:sz w:val="24"/>
          <w:szCs w:val="24"/>
        </w:rPr>
        <w:t xml:space="preserve">60 pkt. </w:t>
      </w:r>
      <w:r>
        <w:rPr>
          <w:rFonts w:ascii="Times New Roman" w:hAnsi="Times New Roman" w:cs="Times New Roman"/>
          <w:sz w:val="24"/>
          <w:szCs w:val="24"/>
        </w:rPr>
        <w:t>Ponadto liczba punktów uzyskanych w kategorii pomysł biznesowy musi stanowić co najmniej 70% punktów możliwych do uzyskania w tej kategorii.</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Wraz z liczbą uzyskanych punktów oceniający przedstawią pisemne uzasadnienie oceny formularza zgłoszeniowego (min. 5 zdań).</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wystąpienia rozbieżności wynoszącej co najmniej 30 punktów w ocenie formularzy zgłoszeniowych, oceny dokonuje trzeci członek Komisji Rekrutacyjnej </w:t>
      </w:r>
      <w:r>
        <w:rPr>
          <w:rFonts w:ascii="Times New Roman" w:hAnsi="Times New Roman" w:cs="Times New Roman"/>
          <w:sz w:val="24"/>
          <w:szCs w:val="24"/>
        </w:rPr>
        <w:br/>
        <w:t>i jego ocena jest wiążąca.</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W przypadku rezygnacji z uczestnictwa w projekcie któregoś z zakwalifikowanych kandydatów na jego miejsce może zostać zaproszona osoba z listy rezerwowej.</w:t>
      </w:r>
    </w:p>
    <w:p w:rsidR="004E2961" w:rsidRDefault="004E2961" w:rsidP="004E2961">
      <w:pPr>
        <w:autoSpaceDE w:val="0"/>
        <w:jc w:val="both"/>
        <w:rPr>
          <w:rFonts w:ascii="Times New Roman" w:hAnsi="Times New Roman" w:cs="Times New Roman"/>
          <w:sz w:val="24"/>
          <w:szCs w:val="24"/>
        </w:rPr>
      </w:pPr>
    </w:p>
    <w:p w:rsidR="004E2961" w:rsidRDefault="004E2961" w:rsidP="004E2961">
      <w:pPr>
        <w:pStyle w:val="Akapitzlist"/>
        <w:numPr>
          <w:ilvl w:val="0"/>
          <w:numId w:val="33"/>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Kryteria ocen formularzy zgłoszeniowych.</w:t>
      </w:r>
    </w:p>
    <w:p w:rsidR="004E2961" w:rsidRDefault="004E2961" w:rsidP="004E2961">
      <w:pPr>
        <w:autoSpaceDE w:val="0"/>
        <w:jc w:val="both"/>
        <w:rPr>
          <w:rFonts w:ascii="Times New Roman" w:hAnsi="Times New Roman" w:cs="Times New Roman"/>
          <w:sz w:val="24"/>
          <w:szCs w:val="24"/>
        </w:rPr>
      </w:pPr>
    </w:p>
    <w:p w:rsidR="004E2961" w:rsidRDefault="004E2961" w:rsidP="004E2961">
      <w:pPr>
        <w:autoSpaceDE w:val="0"/>
        <w:jc w:val="both"/>
        <w:rPr>
          <w:rFonts w:ascii="Times New Roman" w:hAnsi="Times New Roman" w:cs="Times New Roman"/>
          <w:sz w:val="24"/>
          <w:szCs w:val="24"/>
        </w:rPr>
      </w:pPr>
      <w:r>
        <w:rPr>
          <w:rFonts w:ascii="Times New Roman" w:hAnsi="Times New Roman" w:cs="Times New Roman"/>
          <w:sz w:val="24"/>
          <w:szCs w:val="24"/>
        </w:rPr>
        <w:t>Formularze zgłoszeniowe będą oceniane w oparciu o następujące kryteria:</w:t>
      </w:r>
    </w:p>
    <w:p w:rsidR="004E2961" w:rsidRDefault="004E2961" w:rsidP="004E2961">
      <w:pPr>
        <w:pStyle w:val="Akapitzlist"/>
        <w:numPr>
          <w:ilvl w:val="0"/>
          <w:numId w:val="31"/>
        </w:numPr>
        <w:autoSpaceDE w:val="0"/>
        <w:spacing w:after="0"/>
        <w:jc w:val="both"/>
        <w:rPr>
          <w:rFonts w:ascii="Times New Roman" w:hAnsi="Times New Roman" w:cs="Times New Roman"/>
          <w:sz w:val="24"/>
          <w:szCs w:val="24"/>
        </w:rPr>
      </w:pPr>
      <w:r>
        <w:rPr>
          <w:rFonts w:ascii="Times New Roman" w:hAnsi="Times New Roman" w:cs="Times New Roman"/>
          <w:sz w:val="24"/>
          <w:szCs w:val="24"/>
        </w:rPr>
        <w:t>Pomysł biznesowy,</w:t>
      </w:r>
    </w:p>
    <w:p w:rsidR="004E2961" w:rsidRDefault="004E2961" w:rsidP="004E2961">
      <w:pPr>
        <w:pStyle w:val="Akapitzlist"/>
        <w:numPr>
          <w:ilvl w:val="0"/>
          <w:numId w:val="31"/>
        </w:numPr>
        <w:autoSpaceDE w:val="0"/>
        <w:spacing w:after="0"/>
        <w:jc w:val="both"/>
        <w:rPr>
          <w:rFonts w:ascii="Times New Roman" w:hAnsi="Times New Roman" w:cs="Times New Roman"/>
          <w:sz w:val="24"/>
          <w:szCs w:val="24"/>
        </w:rPr>
      </w:pPr>
      <w:r>
        <w:rPr>
          <w:rFonts w:ascii="Times New Roman" w:hAnsi="Times New Roman" w:cs="Times New Roman"/>
          <w:sz w:val="24"/>
          <w:szCs w:val="24"/>
        </w:rPr>
        <w:t>Kwalifikacje, doświadczenie i przygotowanie Kandydata do prowadzenia działalności gospodarczej,</w:t>
      </w:r>
    </w:p>
    <w:p w:rsidR="004E2961" w:rsidRDefault="004E2961" w:rsidP="004E2961">
      <w:pPr>
        <w:pStyle w:val="Akapitzlist"/>
        <w:numPr>
          <w:ilvl w:val="0"/>
          <w:numId w:val="31"/>
        </w:numPr>
        <w:autoSpaceDE w:val="0"/>
        <w:spacing w:after="0"/>
        <w:jc w:val="both"/>
        <w:rPr>
          <w:rFonts w:ascii="Times New Roman" w:hAnsi="Times New Roman" w:cs="Times New Roman"/>
          <w:sz w:val="24"/>
          <w:szCs w:val="24"/>
        </w:rPr>
      </w:pPr>
      <w:r>
        <w:rPr>
          <w:rFonts w:ascii="Times New Roman" w:hAnsi="Times New Roman" w:cs="Times New Roman"/>
          <w:sz w:val="24"/>
          <w:szCs w:val="24"/>
        </w:rPr>
        <w:t>Predyspozycję Kandydata do prowadzenia działalności gospodarczej.</w:t>
      </w:r>
    </w:p>
    <w:p w:rsidR="004E2961" w:rsidRDefault="004E2961" w:rsidP="004E2961">
      <w:pPr>
        <w:pStyle w:val="Akapitzlist"/>
        <w:autoSpaceDE w:val="0"/>
        <w:spacing w:after="0"/>
        <w:jc w:val="both"/>
        <w:rPr>
          <w:rFonts w:ascii="Times New Roman" w:hAnsi="Times New Roman" w:cs="Times New Roman"/>
          <w:sz w:val="24"/>
          <w:szCs w:val="24"/>
        </w:rPr>
      </w:pPr>
    </w:p>
    <w:p w:rsidR="004E2961" w:rsidRDefault="004E2961" w:rsidP="004E2961">
      <w:pPr>
        <w:pStyle w:val="Akapitzlist"/>
        <w:autoSpaceDE w:val="0"/>
        <w:spacing w:after="0"/>
        <w:jc w:val="both"/>
        <w:rPr>
          <w:rFonts w:ascii="Times New Roman" w:hAnsi="Times New Roman" w:cs="Times New Roman"/>
          <w:sz w:val="24"/>
          <w:szCs w:val="24"/>
        </w:rPr>
      </w:pPr>
    </w:p>
    <w:p w:rsidR="004E2961" w:rsidRDefault="004E2961" w:rsidP="004E2961">
      <w:pPr>
        <w:pStyle w:val="Akapitzlist"/>
        <w:numPr>
          <w:ilvl w:val="0"/>
          <w:numId w:val="33"/>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Metodologia przyznawania punktacji w ramach poszczególnych kryteriów</w:t>
      </w:r>
    </w:p>
    <w:p w:rsidR="004E2961" w:rsidRDefault="004E2961" w:rsidP="004E2961">
      <w:pPr>
        <w:autoSpaceDE w:val="0"/>
        <w:jc w:val="both"/>
        <w:rPr>
          <w:rFonts w:ascii="Times New Roman" w:hAnsi="Times New Roman" w:cs="Times New Roman"/>
          <w:sz w:val="24"/>
          <w:szCs w:val="24"/>
        </w:rPr>
      </w:pPr>
    </w:p>
    <w:p w:rsidR="004E2961" w:rsidRDefault="004E2961" w:rsidP="004E2961">
      <w:pPr>
        <w:autoSpaceDE w:val="0"/>
        <w:jc w:val="both"/>
        <w:rPr>
          <w:rFonts w:ascii="Times New Roman" w:hAnsi="Times New Roman" w:cs="Times New Roman"/>
          <w:sz w:val="24"/>
          <w:szCs w:val="24"/>
          <w:shd w:val="clear" w:color="auto" w:fill="FFFF00"/>
        </w:rPr>
      </w:pPr>
      <w:r>
        <w:rPr>
          <w:rFonts w:ascii="Times New Roman" w:hAnsi="Times New Roman" w:cs="Times New Roman"/>
          <w:sz w:val="24"/>
          <w:szCs w:val="24"/>
        </w:rPr>
        <w:t>Formularze zgłoszeniowe będą oceniane w oparciu o następująca metodologię:</w:t>
      </w:r>
    </w:p>
    <w:p w:rsidR="004E2961" w:rsidRPr="00141746" w:rsidRDefault="004E2961" w:rsidP="004E2961">
      <w:pPr>
        <w:pStyle w:val="Akapitzlist"/>
        <w:numPr>
          <w:ilvl w:val="0"/>
          <w:numId w:val="22"/>
        </w:numPr>
        <w:autoSpaceDE w:val="0"/>
        <w:spacing w:after="0"/>
        <w:jc w:val="both"/>
        <w:rPr>
          <w:rFonts w:ascii="Times New Roman" w:hAnsi="Times New Roman" w:cs="Times New Roman"/>
          <w:sz w:val="24"/>
          <w:szCs w:val="24"/>
        </w:rPr>
      </w:pPr>
      <w:r w:rsidRPr="00141746">
        <w:rPr>
          <w:rFonts w:ascii="Times New Roman" w:hAnsi="Times New Roman" w:cs="Times New Roman"/>
          <w:sz w:val="24"/>
          <w:szCs w:val="24"/>
        </w:rPr>
        <w:t xml:space="preserve">70% </w:t>
      </w:r>
      <w:r>
        <w:rPr>
          <w:rFonts w:ascii="Times New Roman" w:hAnsi="Times New Roman" w:cs="Times New Roman"/>
          <w:sz w:val="24"/>
          <w:szCs w:val="24"/>
        </w:rPr>
        <w:t>całkowitej liczy punktów będzie stanowić ocena pomysłu biznesowego Kandydata.</w:t>
      </w:r>
    </w:p>
    <w:p w:rsidR="004E2961" w:rsidRDefault="004E2961" w:rsidP="004E2961">
      <w:pPr>
        <w:pStyle w:val="Akapitzlist"/>
        <w:numPr>
          <w:ilvl w:val="0"/>
          <w:numId w:val="22"/>
        </w:numPr>
        <w:autoSpaceDE w:val="0"/>
        <w:spacing w:after="0"/>
        <w:jc w:val="both"/>
        <w:rPr>
          <w:rFonts w:ascii="Times New Roman" w:hAnsi="Times New Roman" w:cs="Times New Roman"/>
          <w:sz w:val="24"/>
          <w:szCs w:val="24"/>
        </w:rPr>
      </w:pPr>
      <w:r w:rsidRPr="00141746">
        <w:rPr>
          <w:rFonts w:ascii="Times New Roman" w:hAnsi="Times New Roman" w:cs="Times New Roman"/>
          <w:sz w:val="24"/>
          <w:szCs w:val="24"/>
        </w:rPr>
        <w:t>20%</w:t>
      </w:r>
      <w:r>
        <w:rPr>
          <w:rFonts w:ascii="Times New Roman" w:hAnsi="Times New Roman" w:cs="Times New Roman"/>
          <w:sz w:val="24"/>
          <w:szCs w:val="24"/>
        </w:rPr>
        <w:t xml:space="preserve"> całkowitej liczby punktów będą stanowić kwalifikacje, doświadczenie </w:t>
      </w:r>
      <w:r>
        <w:rPr>
          <w:rFonts w:ascii="Times New Roman" w:hAnsi="Times New Roman" w:cs="Times New Roman"/>
          <w:sz w:val="24"/>
          <w:szCs w:val="24"/>
        </w:rPr>
        <w:br/>
        <w:t>i przygotowanie do prowadzenia własnej działalności gospodarczej Kandydata.</w:t>
      </w:r>
    </w:p>
    <w:p w:rsidR="004E2961" w:rsidRDefault="004E2961" w:rsidP="004E2961">
      <w:pPr>
        <w:pStyle w:val="Akapitzlist"/>
        <w:numPr>
          <w:ilvl w:val="0"/>
          <w:numId w:val="22"/>
        </w:numPr>
        <w:autoSpaceDE w:val="0"/>
        <w:spacing w:after="0"/>
        <w:jc w:val="both"/>
        <w:rPr>
          <w:rFonts w:ascii="Times New Roman" w:hAnsi="Times New Roman" w:cs="Times New Roman"/>
          <w:sz w:val="24"/>
          <w:szCs w:val="24"/>
        </w:rPr>
      </w:pPr>
      <w:r>
        <w:rPr>
          <w:rFonts w:ascii="Times New Roman" w:hAnsi="Times New Roman" w:cs="Times New Roman"/>
          <w:sz w:val="24"/>
          <w:szCs w:val="24"/>
        </w:rPr>
        <w:t>10% całkowitej liczby punktów będzie stanowić pisemna opinia doradcy zawodowego/psychologa o predyspozycji Kandydata do prowadzenia działalności gospodarczej.</w:t>
      </w:r>
    </w:p>
    <w:p w:rsidR="004E2961" w:rsidRDefault="004E2961" w:rsidP="00D72D86">
      <w:pPr>
        <w:autoSpaceDE w:val="0"/>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 7 </w:t>
      </w:r>
    </w:p>
    <w:p w:rsidR="004E2961" w:rsidRDefault="004E2961" w:rsidP="00D72D86">
      <w:pPr>
        <w:autoSpaceDE w:val="0"/>
        <w:spacing w:before="120" w:after="120"/>
        <w:jc w:val="center"/>
        <w:rPr>
          <w:rFonts w:ascii="Times New Roman" w:hAnsi="Times New Roman" w:cs="Times New Roman"/>
          <w:sz w:val="24"/>
          <w:szCs w:val="24"/>
        </w:rPr>
      </w:pPr>
      <w:r>
        <w:rPr>
          <w:rFonts w:ascii="Times New Roman" w:hAnsi="Times New Roman" w:cs="Times New Roman"/>
          <w:b/>
          <w:sz w:val="24"/>
          <w:szCs w:val="24"/>
        </w:rPr>
        <w:t>Ogłoszenie wyników rekrutacji</w:t>
      </w:r>
    </w:p>
    <w:p w:rsidR="004E2961" w:rsidRPr="00141746" w:rsidRDefault="004E2961" w:rsidP="004E2961">
      <w:pPr>
        <w:pStyle w:val="Akapitzlist"/>
        <w:numPr>
          <w:ilvl w:val="0"/>
          <w:numId w:val="32"/>
        </w:numPr>
        <w:autoSpaceDE w:val="0"/>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Lista Kandydatów zakwalifikowanych do uczestnictwa w projekcie zostanie (lista podstawowa i lista rezerwowa) ogłoszona na s</w:t>
      </w:r>
      <w:r w:rsidRPr="00141746">
        <w:rPr>
          <w:rFonts w:ascii="Times New Roman" w:hAnsi="Times New Roman" w:cs="Times New Roman"/>
          <w:iCs/>
          <w:sz w:val="24"/>
          <w:szCs w:val="24"/>
        </w:rPr>
        <w:t xml:space="preserve">tronach internetowych </w:t>
      </w:r>
      <w:hyperlink r:id="rId10" w:history="1">
        <w:r w:rsidRPr="00141746">
          <w:t>www.wokollysejgory.pl</w:t>
        </w:r>
      </w:hyperlink>
      <w:r w:rsidRPr="00141746">
        <w:rPr>
          <w:rFonts w:ascii="Times New Roman" w:hAnsi="Times New Roman" w:cs="Times New Roman"/>
          <w:iCs/>
          <w:sz w:val="24"/>
          <w:szCs w:val="24"/>
        </w:rPr>
        <w:t xml:space="preserve"> oraz na stronach internetowych Partnerów Projektu.</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sidRPr="00141746">
        <w:rPr>
          <w:rFonts w:ascii="Times New Roman" w:hAnsi="Times New Roman" w:cs="Times New Roman"/>
          <w:iCs/>
          <w:sz w:val="24"/>
          <w:szCs w:val="24"/>
        </w:rPr>
        <w:t>Informacja o wynikach oceny Formularza rekrutacyjnego zostanie przekazana Kandydatom drogą mailową lub telefonicznie w terminie 5</w:t>
      </w:r>
      <w:r>
        <w:rPr>
          <w:rFonts w:ascii="Times New Roman" w:hAnsi="Times New Roman" w:cs="Times New Roman"/>
          <w:sz w:val="24"/>
          <w:szCs w:val="24"/>
        </w:rPr>
        <w:t xml:space="preserve"> dni roboczych od daty zakończenia postępowania rekrutacyjnego.</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Kandydat, którego Formularz Rekrutacyjny został odrzucony zostanie poinformowany </w:t>
      </w:r>
      <w:r w:rsidRPr="00033189">
        <w:rPr>
          <w:rFonts w:ascii="Times New Roman" w:eastAsia="Droid Sans Fallback" w:hAnsi="Times New Roman" w:cs="Times New Roman"/>
          <w:color w:val="00000A"/>
          <w:sz w:val="24"/>
          <w:szCs w:val="24"/>
          <w:lang w:eastAsia="en-US"/>
        </w:rPr>
        <w:t>elektronicznie o</w:t>
      </w:r>
      <w:r>
        <w:rPr>
          <w:rFonts w:ascii="Times New Roman" w:hAnsi="Times New Roman" w:cs="Times New Roman"/>
          <w:sz w:val="24"/>
          <w:szCs w:val="24"/>
        </w:rPr>
        <w:t xml:space="preserve"> przyczynach odrzucenia jego aplikacji (uzasadnienie wraz z uzyskanym wynikiem punktowym).</w:t>
      </w:r>
    </w:p>
    <w:p w:rsidR="004E2961" w:rsidRDefault="004E2961" w:rsidP="004E2961">
      <w:pPr>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Beneficjent ma obowiązek pisemnego poinformowania na prośbę osoby ubiegającej się </w:t>
      </w:r>
      <w:r>
        <w:rPr>
          <w:rFonts w:ascii="Times New Roman" w:hAnsi="Times New Roman" w:cs="Times New Roman"/>
          <w:sz w:val="24"/>
          <w:szCs w:val="24"/>
        </w:rPr>
        <w:br/>
        <w:t xml:space="preserve">o udział w projekcie o przyczynach odrzucenia jej aplikacji (uzasadnienie wraz </w:t>
      </w:r>
      <w:r>
        <w:rPr>
          <w:rFonts w:ascii="Times New Roman" w:hAnsi="Times New Roman" w:cs="Times New Roman"/>
          <w:sz w:val="24"/>
          <w:szCs w:val="24"/>
        </w:rPr>
        <w:br/>
        <w:t>z uzyskanym wynikiem punktowym).</w:t>
      </w:r>
    </w:p>
    <w:p w:rsidR="004E2961" w:rsidRDefault="004E2961" w:rsidP="004E2961">
      <w:pPr>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Uczestnik projektu, może wnioskować o wydanie kserokopii kart oceny formularza rekrutacyjnego. Kopie dokumentów nie będą posiadały danych osób oceniających </w:t>
      </w:r>
      <w:r>
        <w:rPr>
          <w:rFonts w:ascii="Times New Roman" w:hAnsi="Times New Roman" w:cs="Times New Roman"/>
          <w:sz w:val="24"/>
          <w:szCs w:val="24"/>
        </w:rPr>
        <w:br/>
        <w:t>z uwagi na fakt, iż są one wyłączone z jawności zgodnie z ograniczeniami, o których mowa w art. 5 Ustawy o dostępie do informacji publicznej.</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Osoby niezakwalifikowane do uczestnictwa w projekcie zostaną umieszczone </w:t>
      </w:r>
      <w:r>
        <w:rPr>
          <w:rFonts w:ascii="Times New Roman" w:hAnsi="Times New Roman" w:cs="Times New Roman"/>
          <w:sz w:val="24"/>
          <w:szCs w:val="24"/>
        </w:rPr>
        <w:br/>
        <w:t>na rankingowej liście rezerwowej wg liczby punktów, które otrzymali podczas procesu rekrutacji.</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Osoby, które zostaną zakwalifikowane do uczestnictwa w projekcie, zobowiązane są do podpisania   umowy o świadczenie usług szkoleniowo-doradczych.</w:t>
      </w:r>
    </w:p>
    <w:p w:rsidR="004E2961" w:rsidRPr="00033189"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Dopuszcza się możliwość odstąpienia od obowiązku przeszkolenia uczestników projektu, </w:t>
      </w:r>
      <w:r>
        <w:rPr>
          <w:rFonts w:ascii="Times New Roman" w:hAnsi="Times New Roman" w:cs="Times New Roman"/>
          <w:sz w:val="24"/>
          <w:szCs w:val="24"/>
        </w:rPr>
        <w:br/>
        <w:t xml:space="preserve">w przypadku udokumentowania przez nich odbycia w ciągu ostatnich trzech lat poprzedzających przystąpienie do projektu szkoleń z zakresu zakładania i prowadzenia działalności gospodarczej. </w:t>
      </w:r>
      <w:r w:rsidRPr="00033189">
        <w:rPr>
          <w:rFonts w:ascii="Times New Roman" w:hAnsi="Times New Roman" w:cs="Times New Roman"/>
          <w:sz w:val="24"/>
          <w:szCs w:val="24"/>
        </w:rPr>
        <w:t>Decyzję taką podejmuje Beneficjent.</w:t>
      </w:r>
    </w:p>
    <w:p w:rsidR="004E2961" w:rsidRPr="00033189" w:rsidRDefault="004E2961" w:rsidP="00033189">
      <w:pPr>
        <w:pStyle w:val="Akapitzlist"/>
        <w:numPr>
          <w:ilvl w:val="0"/>
          <w:numId w:val="32"/>
        </w:numPr>
        <w:autoSpaceDE w:val="0"/>
        <w:spacing w:after="0"/>
        <w:ind w:left="426" w:hanging="426"/>
        <w:jc w:val="both"/>
        <w:rPr>
          <w:rFonts w:ascii="Times New Roman" w:hAnsi="Times New Roman" w:cs="Times New Roman"/>
          <w:sz w:val="24"/>
          <w:szCs w:val="24"/>
        </w:rPr>
      </w:pPr>
      <w:r w:rsidRPr="00033189">
        <w:rPr>
          <w:rFonts w:ascii="Times New Roman" w:hAnsi="Times New Roman" w:cs="Times New Roman"/>
          <w:sz w:val="24"/>
          <w:szCs w:val="24"/>
        </w:rPr>
        <w:t>Od przeprowadzonej przez Komisję Rekrutacyjną oceny (obejmującej m.in. ocenę formularzy rekrutacyjnych) nie przysługują osobie ubiegającej się o udział w projekcie żadne środki odwoławcze.</w:t>
      </w:r>
    </w:p>
    <w:p w:rsidR="004E2961" w:rsidRPr="00033189" w:rsidRDefault="004E2961" w:rsidP="00033189">
      <w:pPr>
        <w:pStyle w:val="Akapitzlist"/>
        <w:numPr>
          <w:ilvl w:val="0"/>
          <w:numId w:val="32"/>
        </w:numPr>
        <w:autoSpaceDE w:val="0"/>
        <w:spacing w:after="0"/>
        <w:ind w:left="426" w:hanging="426"/>
        <w:jc w:val="both"/>
        <w:rPr>
          <w:rFonts w:ascii="Times New Roman" w:hAnsi="Times New Roman" w:cs="Times New Roman"/>
          <w:sz w:val="24"/>
          <w:szCs w:val="24"/>
        </w:rPr>
      </w:pPr>
      <w:r w:rsidRPr="00033189">
        <w:rPr>
          <w:rFonts w:ascii="Times New Roman" w:hAnsi="Times New Roman" w:cs="Times New Roman"/>
          <w:sz w:val="24"/>
          <w:szCs w:val="24"/>
        </w:rPr>
        <w:t>Regulamin został opracowany na podstawie aktualnie obowiązujących w tym zakresie aktów prawnych, dokumentów programowych, zaleceń oraz zasad wydanych przez odpowiednie instytucje uczestniczące w realizacji Regionalnego Programu Operacyjnego Województwa</w:t>
      </w:r>
      <w:r w:rsidR="00033189">
        <w:rPr>
          <w:rFonts w:ascii="Times New Roman" w:hAnsi="Times New Roman" w:cs="Times New Roman"/>
          <w:sz w:val="24"/>
          <w:szCs w:val="24"/>
        </w:rPr>
        <w:t xml:space="preserve"> </w:t>
      </w:r>
      <w:r w:rsidRPr="00033189">
        <w:rPr>
          <w:rFonts w:ascii="Times New Roman" w:hAnsi="Times New Roman" w:cs="Times New Roman"/>
          <w:sz w:val="24"/>
          <w:szCs w:val="24"/>
        </w:rPr>
        <w:t xml:space="preserve">Świętokrzyskiego. </w:t>
      </w:r>
      <w:r w:rsidRPr="00033189">
        <w:rPr>
          <w:rFonts w:ascii="Times New Roman" w:hAnsi="Times New Roman" w:cs="Times New Roman"/>
          <w:sz w:val="24"/>
          <w:szCs w:val="24"/>
        </w:rPr>
        <w:br/>
      </w:r>
      <w:r w:rsidR="00033189">
        <w:rPr>
          <w:rFonts w:ascii="Times New Roman" w:hAnsi="Times New Roman" w:cs="Times New Roman"/>
          <w:sz w:val="24"/>
          <w:szCs w:val="24"/>
        </w:rPr>
        <w:t>E</w:t>
      </w:r>
      <w:r w:rsidRPr="00033189">
        <w:rPr>
          <w:rFonts w:ascii="Times New Roman" w:hAnsi="Times New Roman" w:cs="Times New Roman"/>
          <w:sz w:val="24"/>
          <w:szCs w:val="24"/>
        </w:rPr>
        <w:t xml:space="preserve">wentualne zmiany przepisów prawa, wytycznych, zaleceń mogą powodować zmiany </w:t>
      </w:r>
      <w:r w:rsidRPr="00033189">
        <w:rPr>
          <w:rFonts w:ascii="Times New Roman" w:hAnsi="Times New Roman" w:cs="Times New Roman"/>
          <w:sz w:val="24"/>
          <w:szCs w:val="24"/>
        </w:rPr>
        <w:br/>
        <w:t>w niniejszym Regulaminie.</w:t>
      </w:r>
    </w:p>
    <w:p w:rsidR="004E2961" w:rsidRDefault="004E2961" w:rsidP="004E2961">
      <w:pPr>
        <w:autoSpaceDE w:val="0"/>
        <w:rPr>
          <w:rFonts w:ascii="Times New Roman" w:hAnsi="Times New Roman" w:cs="Times New Roman"/>
          <w:b/>
          <w:i/>
          <w:sz w:val="24"/>
          <w:szCs w:val="24"/>
        </w:rPr>
      </w:pPr>
    </w:p>
    <w:p w:rsidR="004E2961" w:rsidRDefault="004E2961" w:rsidP="004E2961">
      <w:pPr>
        <w:autoSpaceDE w:val="0"/>
        <w:rPr>
          <w:rFonts w:ascii="Times New Roman" w:hAnsi="Times New Roman" w:cs="Times New Roman"/>
          <w:sz w:val="24"/>
          <w:szCs w:val="24"/>
        </w:rPr>
      </w:pPr>
      <w:r>
        <w:rPr>
          <w:rFonts w:ascii="Times New Roman" w:hAnsi="Times New Roman" w:cs="Times New Roman"/>
          <w:b/>
          <w:i/>
          <w:sz w:val="24"/>
          <w:szCs w:val="24"/>
        </w:rPr>
        <w:t>Załączniki:</w:t>
      </w:r>
    </w:p>
    <w:p w:rsidR="004E2961" w:rsidRDefault="004E2961" w:rsidP="004E2961">
      <w:pPr>
        <w:autoSpaceDE w:val="0"/>
        <w:rPr>
          <w:rFonts w:ascii="Times New Roman" w:hAnsi="Times New Roman" w:cs="Times New Roman"/>
          <w:sz w:val="24"/>
          <w:szCs w:val="24"/>
        </w:rPr>
      </w:pPr>
    </w:p>
    <w:p w:rsidR="004E2961" w:rsidRDefault="004E2961" w:rsidP="004E2961">
      <w:pPr>
        <w:pStyle w:val="Akapitzlist"/>
        <w:numPr>
          <w:ilvl w:val="0"/>
          <w:numId w:val="24"/>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Formularz Rekrutacyjny do Projektu.</w:t>
      </w:r>
    </w:p>
    <w:p w:rsidR="004E2961" w:rsidRDefault="004E2961" w:rsidP="004E2961">
      <w:pPr>
        <w:pStyle w:val="Akapitzlist"/>
        <w:numPr>
          <w:ilvl w:val="0"/>
          <w:numId w:val="24"/>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Karta Oceny Formularza Rekrutacyjnego.</w:t>
      </w:r>
    </w:p>
    <w:p w:rsidR="002051A8" w:rsidRPr="004E2961" w:rsidRDefault="002051A8" w:rsidP="004E2961"/>
    <w:sectPr w:rsidR="002051A8" w:rsidRPr="004E2961" w:rsidSect="004D3671">
      <w:headerReference w:type="default" r:id="rId11"/>
      <w:footerReference w:type="default" r:id="rId12"/>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165" w:rsidRDefault="0008052F">
      <w:pPr>
        <w:spacing w:after="0" w:line="240" w:lineRule="auto"/>
      </w:pPr>
      <w:r>
        <w:separator/>
      </w:r>
    </w:p>
  </w:endnote>
  <w:endnote w:type="continuationSeparator" w:id="0">
    <w:p w:rsidR="00050165" w:rsidRDefault="0008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A8" w:rsidRDefault="00D72D86">
    <w:pPr>
      <w:pStyle w:val="Stopka"/>
      <w:pBdr>
        <w:top w:val="thinThickSmallGap" w:sz="24" w:space="1" w:color="622423"/>
        <w:left w:val="nil"/>
        <w:bottom w:val="nil"/>
        <w:right w:val="nil"/>
      </w:pBdr>
      <w:jc w:val="center"/>
      <w:rPr>
        <w:rFonts w:ascii="Cambria" w:hAnsi="Cambria"/>
        <w:sz w:val="18"/>
        <w:szCs w:val="18"/>
      </w:rPr>
    </w:pPr>
    <w:r>
      <w:rPr>
        <w:rFonts w:ascii="Cambria" w:hAnsi="Cambria"/>
        <w:noProof/>
        <w:sz w:val="18"/>
        <w:szCs w:val="18"/>
        <w:lang w:eastAsia="pl-PL"/>
      </w:rPr>
      <w:drawing>
        <wp:anchor distT="0" distB="0" distL="114300" distR="114300" simplePos="0" relativeHeight="251661824" behindDoc="1" locked="0" layoutInCell="1" allowOverlap="1">
          <wp:simplePos x="0" y="0"/>
          <wp:positionH relativeFrom="column">
            <wp:posOffset>5100955</wp:posOffset>
          </wp:positionH>
          <wp:positionV relativeFrom="paragraph">
            <wp:posOffset>161290</wp:posOffset>
          </wp:positionV>
          <wp:extent cx="457200" cy="473710"/>
          <wp:effectExtent l="0" t="0" r="0" b="2540"/>
          <wp:wrapTight wrapText="bothSides">
            <wp:wrapPolygon edited="0">
              <wp:start x="0" y="0"/>
              <wp:lineTo x="0" y="20847"/>
              <wp:lineTo x="20700" y="20847"/>
              <wp:lineTo x="2070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erly.png"/>
                  <pic:cNvPicPr/>
                </pic:nvPicPr>
                <pic:blipFill>
                  <a:blip r:embed="rId1">
                    <a:extLst>
                      <a:ext uri="{28A0092B-C50C-407E-A947-70E740481C1C}">
                        <a14:useLocalDpi xmlns:a14="http://schemas.microsoft.com/office/drawing/2010/main" val="0"/>
                      </a:ext>
                    </a:extLst>
                  </a:blip>
                  <a:stretch>
                    <a:fillRect/>
                  </a:stretch>
                </pic:blipFill>
                <pic:spPr>
                  <a:xfrm>
                    <a:off x="0" y="0"/>
                    <a:ext cx="457200" cy="473710"/>
                  </a:xfrm>
                  <a:prstGeom prst="rect">
                    <a:avLst/>
                  </a:prstGeom>
                </pic:spPr>
              </pic:pic>
            </a:graphicData>
          </a:graphic>
          <wp14:sizeRelH relativeFrom="margin">
            <wp14:pctWidth>0</wp14:pctWidth>
          </wp14:sizeRelH>
          <wp14:sizeRelV relativeFrom="margin">
            <wp14:pctHeight>0</wp14:pctHeight>
          </wp14:sizeRelV>
        </wp:anchor>
      </w:drawing>
    </w:r>
    <w:r w:rsidR="0008052F">
      <w:rPr>
        <w:rFonts w:ascii="Cambria" w:hAnsi="Cambria"/>
        <w:sz w:val="18"/>
        <w:szCs w:val="18"/>
      </w:rPr>
      <w:t xml:space="preserve">Projekt </w:t>
    </w:r>
    <w:proofErr w:type="spellStart"/>
    <w:r w:rsidR="0008052F">
      <w:rPr>
        <w:rFonts w:ascii="Cambria" w:hAnsi="Cambria"/>
        <w:sz w:val="18"/>
        <w:szCs w:val="18"/>
      </w:rPr>
      <w:t>pn</w:t>
    </w:r>
    <w:proofErr w:type="spellEnd"/>
    <w:r w:rsidR="0008052F">
      <w:rPr>
        <w:rFonts w:ascii="Cambria" w:hAnsi="Cambria"/>
        <w:sz w:val="18"/>
        <w:szCs w:val="18"/>
      </w:rPr>
      <w:t xml:space="preserve"> „LGD-</w:t>
    </w:r>
    <w:proofErr w:type="spellStart"/>
    <w:r w:rsidR="0008052F">
      <w:rPr>
        <w:rFonts w:ascii="Cambria" w:hAnsi="Cambria"/>
        <w:sz w:val="18"/>
        <w:szCs w:val="18"/>
      </w:rPr>
      <w:t>owskie</w:t>
    </w:r>
    <w:proofErr w:type="spellEnd"/>
    <w:r w:rsidR="0008052F">
      <w:rPr>
        <w:rFonts w:ascii="Cambria" w:hAnsi="Cambria"/>
        <w:sz w:val="18"/>
        <w:szCs w:val="18"/>
      </w:rPr>
      <w:t xml:space="preserve"> wsparcie w biznesowym starcie” jest realizowany na podstawie</w:t>
    </w:r>
  </w:p>
  <w:p w:rsidR="002051A8" w:rsidRDefault="0008052F">
    <w:pPr>
      <w:pStyle w:val="Stopka"/>
      <w:pBdr>
        <w:top w:val="thinThickSmallGap" w:sz="24" w:space="1" w:color="622423"/>
        <w:left w:val="nil"/>
        <w:bottom w:val="nil"/>
        <w:right w:val="nil"/>
      </w:pBdr>
      <w:jc w:val="center"/>
      <w:rPr>
        <w:rFonts w:ascii="Cambria" w:hAnsi="Cambria"/>
        <w:sz w:val="18"/>
        <w:szCs w:val="18"/>
      </w:rPr>
    </w:pPr>
    <w:r>
      <w:rPr>
        <w:rFonts w:ascii="Cambria" w:hAnsi="Cambria"/>
        <w:sz w:val="18"/>
        <w:szCs w:val="18"/>
      </w:rPr>
      <w:t xml:space="preserve">umowy zawartej z Wojewódzkim Urzędem Pracy w Kielcach </w:t>
    </w:r>
    <w:r>
      <w:rPr>
        <w:rFonts w:ascii="Cambria" w:hAnsi="Cambria"/>
        <w:sz w:val="18"/>
        <w:szCs w:val="18"/>
      </w:rPr>
      <w:br/>
      <w:t>pełniącym rolę Instytucji Pośredniczącej w ramach RPOWŚ na lata 2014-2020</w:t>
    </w:r>
    <w:r>
      <w:rPr>
        <w:rFonts w:ascii="Cambria" w:hAnsi="Cambria"/>
        <w:noProof/>
        <w:sz w:val="18"/>
        <w:szCs w:val="18"/>
        <w:lang w:eastAsia="pl-PL"/>
      </w:rPr>
      <w:drawing>
        <wp:anchor distT="0" distB="0" distL="114300" distR="114300" simplePos="0" relativeHeight="251658240" behindDoc="1" locked="0" layoutInCell="1" allowOverlap="1">
          <wp:simplePos x="0" y="0"/>
          <wp:positionH relativeFrom="column">
            <wp:posOffset>214630</wp:posOffset>
          </wp:positionH>
          <wp:positionV relativeFrom="paragraph">
            <wp:posOffset>40005</wp:posOffset>
          </wp:positionV>
          <wp:extent cx="428625" cy="39052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428625" cy="390525"/>
                  </a:xfrm>
                  <a:prstGeom prst="rect">
                    <a:avLst/>
                  </a:prstGeom>
                  <a:noFill/>
                  <a:ln w="9525">
                    <a:noFill/>
                    <a:miter lim="800000"/>
                    <a:headEnd/>
                    <a:tailEnd/>
                  </a:ln>
                </pic:spPr>
              </pic:pic>
            </a:graphicData>
          </a:graphic>
        </wp:anchor>
      </w:drawing>
    </w:r>
  </w:p>
  <w:p w:rsidR="002051A8" w:rsidRDefault="002051A8">
    <w:pPr>
      <w:pStyle w:val="Stopka"/>
      <w:pBdr>
        <w:top w:val="thinThickSmallGap" w:sz="24" w:space="1" w:color="622423"/>
        <w:left w:val="nil"/>
        <w:bottom w:val="nil"/>
        <w:right w:val="nil"/>
      </w:pBdr>
      <w:rPr>
        <w:rFonts w:ascii="Cambria" w:hAnsi="Cambria"/>
      </w:rPr>
    </w:pPr>
  </w:p>
  <w:p w:rsidR="002051A8" w:rsidRDefault="0008052F">
    <w:pPr>
      <w:pStyle w:val="Stopka"/>
      <w:pBdr>
        <w:top w:val="thinThickSmallGap" w:sz="24" w:space="1" w:color="622423"/>
        <w:left w:val="nil"/>
        <w:bottom w:val="nil"/>
        <w:right w:val="nil"/>
      </w:pBdr>
      <w:rPr>
        <w:rFonts w:ascii="Cambria" w:hAnsi="Cambria"/>
      </w:rPr>
    </w:pPr>
    <w:r>
      <w:rPr>
        <w:rFonts w:ascii="Cambria" w:hAnsi="Cambria"/>
      </w:rPr>
      <w:t xml:space="preserve">  </w:t>
    </w:r>
    <w:r>
      <w:rPr>
        <w:rFonts w:ascii="Cambria" w:hAnsi="Cambria"/>
        <w:sz w:val="18"/>
        <w:szCs w:val="18"/>
      </w:rPr>
      <w:t>Lider projektu</w:t>
    </w:r>
    <w:r w:rsidR="00D72D86">
      <w:rPr>
        <w:rFonts w:ascii="Cambria" w:hAnsi="Cambria"/>
        <w:sz w:val="18"/>
        <w:szCs w:val="18"/>
      </w:rPr>
      <w:t xml:space="preserve">                                                                                                                                                                     Partner projektu</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165" w:rsidRDefault="0008052F">
      <w:pPr>
        <w:spacing w:after="0" w:line="240" w:lineRule="auto"/>
      </w:pPr>
      <w:r>
        <w:separator/>
      </w:r>
    </w:p>
  </w:footnote>
  <w:footnote w:type="continuationSeparator" w:id="0">
    <w:p w:rsidR="00050165" w:rsidRDefault="0008052F">
      <w:pPr>
        <w:spacing w:after="0" w:line="240" w:lineRule="auto"/>
      </w:pPr>
      <w:r>
        <w:continuationSeparator/>
      </w:r>
    </w:p>
  </w:footnote>
  <w:footnote w:id="1">
    <w:p w:rsidR="004E2961" w:rsidRDefault="004E2961" w:rsidP="00D77B48">
      <w:r>
        <w:rPr>
          <w:rStyle w:val="Znakiprzypiswdolnych"/>
          <w:rFonts w:ascii="Times New Roman" w:hAnsi="Times New Roman"/>
        </w:rPr>
        <w:footnoteRef/>
      </w:r>
      <w:r w:rsidR="00D77B48">
        <w:t xml:space="preserve"> </w:t>
      </w:r>
      <w:r>
        <w:rPr>
          <w:bCs/>
          <w:sz w:val="15"/>
          <w:szCs w:val="15"/>
          <w:vertAlign w:val="superscript"/>
        </w:rPr>
        <w:t xml:space="preserve"> </w:t>
      </w:r>
      <w:r>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2">
    <w:p w:rsidR="004E2961" w:rsidRDefault="004E2961" w:rsidP="004E2961">
      <w:pPr>
        <w:pStyle w:val="Tekstprzypisudolnego"/>
        <w:jc w:val="both"/>
      </w:pPr>
      <w:r>
        <w:rPr>
          <w:rStyle w:val="Znakiprzypiswdolnych"/>
        </w:rPr>
        <w:footnoteRef/>
      </w:r>
      <w:r>
        <w:rPr>
          <w:bCs/>
          <w:sz w:val="15"/>
          <w:szCs w:val="15"/>
          <w:vertAlign w:val="superscript"/>
        </w:rPr>
        <w:t xml:space="preserve"> </w:t>
      </w:r>
      <w:r>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3">
    <w:p w:rsidR="004E2961" w:rsidRDefault="004E2961" w:rsidP="004E2961">
      <w:pPr>
        <w:pStyle w:val="Tekstprzypisudolnego"/>
        <w:jc w:val="both"/>
      </w:pPr>
      <w:r>
        <w:rPr>
          <w:rStyle w:val="Znakiprzypiswdolnych"/>
        </w:rPr>
        <w:footnoteRef/>
      </w:r>
      <w:r>
        <w:rPr>
          <w:sz w:val="15"/>
          <w:szCs w:val="15"/>
        </w:rPr>
        <w:t xml:space="preserve"> Osoby po 50 roku życia, to te, które w dniu rozpoczęcia udziału w projekcie ukończyły 50 lat. Wiek uczestników określany jest na podstawie daty urodzenia i ustalany w dniu rozpoczęcia udziału w projekcie.</w:t>
      </w:r>
    </w:p>
    <w:p w:rsidR="004E2961" w:rsidRDefault="004E2961" w:rsidP="004E2961">
      <w:pPr>
        <w:pStyle w:val="Tekstprzypisudolnego"/>
      </w:pPr>
    </w:p>
  </w:footnote>
  <w:footnote w:id="4">
    <w:p w:rsidR="004E2961" w:rsidRDefault="004E2961" w:rsidP="004E2961">
      <w:pPr>
        <w:pStyle w:val="Tekstprzypisudolnego"/>
        <w:jc w:val="both"/>
      </w:pPr>
      <w:r>
        <w:rPr>
          <w:rStyle w:val="Znakiprzypiswdolnych"/>
        </w:rPr>
        <w:footnoteRef/>
      </w:r>
      <w:r>
        <w:t xml:space="preserve"> W przypadku uzyskania przez kandydatów takiej samej liczby punktów decydować będzie liczba punktów otrzymanych w kategorii pomysł biznesowy.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A8" w:rsidRDefault="0008052F">
    <w:pPr>
      <w:pStyle w:val="Gwka"/>
      <w:pBdr>
        <w:top w:val="nil"/>
        <w:left w:val="nil"/>
        <w:bottom w:val="thickThinSmallGap" w:sz="24" w:space="1" w:color="622423"/>
        <w:right w:val="nil"/>
      </w:pBdr>
      <w:jc w:val="center"/>
    </w:pPr>
    <w:r>
      <w:rPr>
        <w:noProof/>
        <w:lang w:eastAsia="pl-PL"/>
      </w:rPr>
      <w:drawing>
        <wp:inline distT="0" distB="0" distL="0" distR="0">
          <wp:extent cx="5760720" cy="7334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5760720"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Times New Roman" w:hAnsi="Times New Roman" w:cs="Times New Roman"/>
        <w:iCs/>
        <w:sz w:val="24"/>
        <w:szCs w:val="24"/>
      </w:rPr>
    </w:lvl>
  </w:abstractNum>
  <w:abstractNum w:abstractNumId="1" w15:restartNumberingAfterBreak="0">
    <w:nsid w:val="00000005"/>
    <w:multiLevelType w:val="singleLevel"/>
    <w:tmpl w:val="00000005"/>
    <w:name w:val="WW8Num4"/>
    <w:lvl w:ilvl="0">
      <w:start w:val="1"/>
      <w:numFmt w:val="decimal"/>
      <w:lvlText w:val="%1."/>
      <w:lvlJc w:val="left"/>
      <w:pPr>
        <w:tabs>
          <w:tab w:val="num" w:pos="0"/>
        </w:tabs>
        <w:ind w:left="1080" w:hanging="360"/>
      </w:pPr>
      <w:rPr>
        <w:rFonts w:ascii="Times New Roman" w:hAnsi="Times New Roman" w:cs="Times New Roman"/>
        <w:sz w:val="24"/>
        <w:szCs w:val="24"/>
      </w:rPr>
    </w:lvl>
  </w:abstractNum>
  <w:abstractNum w:abstractNumId="2"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Times New Roman" w:hAnsi="Times New Roman" w:cs="Times New Roman"/>
        <w:iCs/>
        <w:color w:val="auto"/>
        <w:sz w:val="24"/>
        <w:szCs w:val="24"/>
      </w:rPr>
    </w:lvl>
  </w:abstractNum>
  <w:abstractNum w:abstractNumId="3" w15:restartNumberingAfterBreak="0">
    <w:nsid w:val="00000008"/>
    <w:multiLevelType w:val="singleLevel"/>
    <w:tmpl w:val="00000008"/>
    <w:name w:val="WW8Num7"/>
    <w:lvl w:ilvl="0">
      <w:start w:val="1"/>
      <w:numFmt w:val="decimal"/>
      <w:lvlText w:val="%1."/>
      <w:lvlJc w:val="left"/>
      <w:pPr>
        <w:tabs>
          <w:tab w:val="num" w:pos="0"/>
        </w:tabs>
        <w:ind w:left="720" w:hanging="360"/>
      </w:pPr>
      <w:rPr>
        <w:rFonts w:ascii="Times New Roman" w:hAnsi="Times New Roman" w:cs="Times New Roman"/>
        <w:iCs/>
        <w:sz w:val="24"/>
        <w:szCs w:val="24"/>
      </w:rPr>
    </w:lvl>
  </w:abstractNum>
  <w:abstractNum w:abstractNumId="4"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B"/>
    <w:multiLevelType w:val="singleLevel"/>
    <w:tmpl w:val="0000000B"/>
    <w:name w:val="WW8Num10"/>
    <w:lvl w:ilvl="0">
      <w:start w:val="1"/>
      <w:numFmt w:val="lowerLetter"/>
      <w:lvlText w:val="%1."/>
      <w:lvlJc w:val="left"/>
      <w:pPr>
        <w:tabs>
          <w:tab w:val="num" w:pos="0"/>
        </w:tabs>
        <w:ind w:left="720" w:hanging="360"/>
      </w:pPr>
      <w:rPr>
        <w:rFonts w:ascii="Times New Roman" w:hAnsi="Times New Roman" w:cs="Times New Roman"/>
        <w:iCs/>
        <w:sz w:val="24"/>
        <w:szCs w:val="24"/>
      </w:rPr>
    </w:lvl>
  </w:abstractNum>
  <w:abstractNum w:abstractNumId="6"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sz w:val="24"/>
        <w:szCs w:val="24"/>
      </w:rPr>
    </w:lvl>
  </w:abstractNum>
  <w:abstractNum w:abstractNumId="7" w15:restartNumberingAfterBreak="0">
    <w:nsid w:val="0000000E"/>
    <w:multiLevelType w:val="singleLevel"/>
    <w:tmpl w:val="0000000E"/>
    <w:name w:val="WW8Num13"/>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8" w15:restartNumberingAfterBreak="0">
    <w:nsid w:val="0000000F"/>
    <w:multiLevelType w:val="singleLevel"/>
    <w:tmpl w:val="0000000F"/>
    <w:name w:val="WW8Num14"/>
    <w:lvl w:ilvl="0">
      <w:start w:val="1"/>
      <w:numFmt w:val="decimal"/>
      <w:lvlText w:val="%1."/>
      <w:lvlJc w:val="left"/>
      <w:pPr>
        <w:tabs>
          <w:tab w:val="num" w:pos="709"/>
        </w:tabs>
        <w:ind w:left="720" w:hanging="360"/>
      </w:pPr>
      <w:rPr>
        <w:rFonts w:ascii="Times New Roman" w:hAnsi="Times New Roman" w:cs="Times New Roman"/>
        <w:iCs/>
        <w:sz w:val="24"/>
        <w:szCs w:val="24"/>
      </w:rPr>
    </w:lvl>
  </w:abstractNum>
  <w:abstractNum w:abstractNumId="9" w15:restartNumberingAfterBreak="0">
    <w:nsid w:val="00000012"/>
    <w:multiLevelType w:val="singleLevel"/>
    <w:tmpl w:val="00000012"/>
    <w:name w:val="WW8Num17"/>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10" w15:restartNumberingAfterBreak="0">
    <w:nsid w:val="00000013"/>
    <w:multiLevelType w:val="singleLevel"/>
    <w:tmpl w:val="00000013"/>
    <w:name w:val="WW8Num18"/>
    <w:lvl w:ilvl="0">
      <w:start w:val="1"/>
      <w:numFmt w:val="decimal"/>
      <w:lvlText w:val="%1."/>
      <w:lvlJc w:val="left"/>
      <w:pPr>
        <w:tabs>
          <w:tab w:val="num" w:pos="0"/>
        </w:tabs>
        <w:ind w:left="720" w:hanging="360"/>
      </w:pPr>
    </w:lvl>
  </w:abstractNum>
  <w:abstractNum w:abstractNumId="11" w15:restartNumberingAfterBreak="0">
    <w:nsid w:val="00000015"/>
    <w:multiLevelType w:val="singleLevel"/>
    <w:tmpl w:val="00000015"/>
    <w:name w:val="WW8Num20"/>
    <w:lvl w:ilvl="0">
      <w:start w:val="1"/>
      <w:numFmt w:val="decimal"/>
      <w:lvlText w:val="%1."/>
      <w:lvlJc w:val="left"/>
      <w:pPr>
        <w:tabs>
          <w:tab w:val="num" w:pos="0"/>
        </w:tabs>
        <w:ind w:left="720" w:hanging="360"/>
      </w:pPr>
      <w:rPr>
        <w:rFonts w:ascii="Times New Roman" w:hAnsi="Times New Roman" w:cs="Times New Roman"/>
        <w:b w:val="0"/>
        <w:sz w:val="24"/>
        <w:szCs w:val="24"/>
        <w:lang w:val="pl-PL"/>
      </w:rPr>
    </w:lvl>
  </w:abstractNum>
  <w:abstractNum w:abstractNumId="12" w15:restartNumberingAfterBreak="0">
    <w:nsid w:val="00000016"/>
    <w:multiLevelType w:val="singleLevel"/>
    <w:tmpl w:val="00000016"/>
    <w:name w:val="WW8Num21"/>
    <w:lvl w:ilvl="0">
      <w:start w:val="1"/>
      <w:numFmt w:val="upperRoman"/>
      <w:lvlText w:val="%1."/>
      <w:lvlJc w:val="left"/>
      <w:pPr>
        <w:tabs>
          <w:tab w:val="num" w:pos="0"/>
        </w:tabs>
        <w:ind w:left="1080" w:hanging="720"/>
      </w:pPr>
    </w:lvl>
  </w:abstractNum>
  <w:abstractNum w:abstractNumId="13" w15:restartNumberingAfterBreak="0">
    <w:nsid w:val="2C1425CA"/>
    <w:multiLevelType w:val="hybridMultilevel"/>
    <w:tmpl w:val="F2C2A5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0514D8E"/>
    <w:multiLevelType w:val="hybridMultilevel"/>
    <w:tmpl w:val="3A3C81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180473E"/>
    <w:multiLevelType w:val="hybridMultilevel"/>
    <w:tmpl w:val="092AE4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4F56821"/>
    <w:multiLevelType w:val="hybridMultilevel"/>
    <w:tmpl w:val="1662E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5F07060"/>
    <w:multiLevelType w:val="hybridMultilevel"/>
    <w:tmpl w:val="6A2223CA"/>
    <w:lvl w:ilvl="0" w:tplc="46B4FAC4">
      <w:start w:val="1"/>
      <w:numFmt w:val="bullet"/>
      <w:lvlText w:val=""/>
      <w:lvlJc w:val="left"/>
      <w:pPr>
        <w:ind w:left="108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016FFD"/>
    <w:multiLevelType w:val="hybridMultilevel"/>
    <w:tmpl w:val="FEB2B43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365359AA"/>
    <w:multiLevelType w:val="hybridMultilevel"/>
    <w:tmpl w:val="6F8232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FE2042D"/>
    <w:multiLevelType w:val="hybridMultilevel"/>
    <w:tmpl w:val="70D4D0F2"/>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B25FF7"/>
    <w:multiLevelType w:val="hybridMultilevel"/>
    <w:tmpl w:val="9CF4A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8065C"/>
    <w:multiLevelType w:val="hybridMultilevel"/>
    <w:tmpl w:val="363E3F5A"/>
    <w:lvl w:ilvl="0" w:tplc="0415000F">
      <w:start w:val="1"/>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410AF"/>
    <w:multiLevelType w:val="hybridMultilevel"/>
    <w:tmpl w:val="8A0694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AEC1763"/>
    <w:multiLevelType w:val="hybridMultilevel"/>
    <w:tmpl w:val="29282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851EEE"/>
    <w:multiLevelType w:val="hybridMultilevel"/>
    <w:tmpl w:val="88081FA4"/>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50048B"/>
    <w:multiLevelType w:val="hybridMultilevel"/>
    <w:tmpl w:val="5E58CC6A"/>
    <w:lvl w:ilvl="0" w:tplc="73B687F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B3FDE"/>
    <w:multiLevelType w:val="hybridMultilevel"/>
    <w:tmpl w:val="3EF0D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316D4"/>
    <w:multiLevelType w:val="hybridMultilevel"/>
    <w:tmpl w:val="960E3F9E"/>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9B0AEB"/>
    <w:multiLevelType w:val="hybridMultilevel"/>
    <w:tmpl w:val="4E546B6A"/>
    <w:lvl w:ilvl="0" w:tplc="CB0C22A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83115B"/>
    <w:multiLevelType w:val="hybridMultilevel"/>
    <w:tmpl w:val="AB14AB3C"/>
    <w:lvl w:ilvl="0" w:tplc="9B245540">
      <w:start w:val="1"/>
      <w:numFmt w:val="decimal"/>
      <w:lvlText w:val="%1."/>
      <w:lvlJc w:val="left"/>
      <w:pPr>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8E58FF"/>
    <w:multiLevelType w:val="hybridMultilevel"/>
    <w:tmpl w:val="BB902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CC127A"/>
    <w:multiLevelType w:val="hybridMultilevel"/>
    <w:tmpl w:val="16704C52"/>
    <w:lvl w:ilvl="0" w:tplc="56F219FC">
      <w:start w:val="1"/>
      <w:numFmt w:val="bullet"/>
      <w:lvlText w:val=""/>
      <w:lvlJc w:val="left"/>
      <w:pPr>
        <w:ind w:left="1080" w:hanging="360"/>
      </w:pPr>
      <w:rPr>
        <w:rFonts w:ascii="Symbol" w:hAnsi="Symbol" w:hint="default"/>
        <w:color w:val="auto"/>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13"/>
  </w:num>
  <w:num w:numId="4">
    <w:abstractNumId w:val="29"/>
  </w:num>
  <w:num w:numId="5">
    <w:abstractNumId w:val="14"/>
  </w:num>
  <w:num w:numId="6">
    <w:abstractNumId w:val="19"/>
  </w:num>
  <w:num w:numId="7">
    <w:abstractNumId w:val="32"/>
  </w:num>
  <w:num w:numId="8">
    <w:abstractNumId w:val="30"/>
  </w:num>
  <w:num w:numId="9">
    <w:abstractNumId w:val="20"/>
  </w:num>
  <w:num w:numId="10">
    <w:abstractNumId w:val="27"/>
  </w:num>
  <w:num w:numId="11">
    <w:abstractNumId w:val="17"/>
  </w:num>
  <w:num w:numId="12">
    <w:abstractNumId w:val="26"/>
  </w:num>
  <w:num w:numId="13">
    <w:abstractNumId w:val="25"/>
  </w:num>
  <w:num w:numId="14">
    <w:abstractNumId w:val="28"/>
  </w:num>
  <w:num w:numId="15">
    <w:abstractNumId w:val="21"/>
  </w:num>
  <w:num w:numId="16">
    <w:abstractNumId w:val="23"/>
  </w:num>
  <w:num w:numId="17">
    <w:abstractNumId w:val="18"/>
  </w:num>
  <w:num w:numId="18">
    <w:abstractNumId w:val="24"/>
  </w:num>
  <w:num w:numId="19">
    <w:abstractNumId w:val="31"/>
  </w:num>
  <w:num w:numId="20">
    <w:abstractNumId w:val="1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A8"/>
    <w:rsid w:val="00033189"/>
    <w:rsid w:val="00050165"/>
    <w:rsid w:val="0008052F"/>
    <w:rsid w:val="00141746"/>
    <w:rsid w:val="00142BEC"/>
    <w:rsid w:val="001F2AE9"/>
    <w:rsid w:val="002051A8"/>
    <w:rsid w:val="00210C3C"/>
    <w:rsid w:val="004D3671"/>
    <w:rsid w:val="004E2961"/>
    <w:rsid w:val="007244A7"/>
    <w:rsid w:val="00794D2F"/>
    <w:rsid w:val="00864FC6"/>
    <w:rsid w:val="00972D86"/>
    <w:rsid w:val="00B7761D"/>
    <w:rsid w:val="00C8589C"/>
    <w:rsid w:val="00D72D86"/>
    <w:rsid w:val="00D77B48"/>
    <w:rsid w:val="00E67CF7"/>
    <w:rsid w:val="00ED3603"/>
    <w:rsid w:val="00F46CDD"/>
    <w:rsid w:val="00FF6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91111B-4EF2-4E5A-921E-B23B464E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876"/>
    <w:pPr>
      <w:suppressAutoHyphens/>
      <w:spacing w:after="200"/>
    </w:pPr>
    <w:rPr>
      <w:color w:val="00000A"/>
    </w:rPr>
  </w:style>
  <w:style w:type="paragraph" w:styleId="Nagwek2">
    <w:name w:val="heading 2"/>
    <w:basedOn w:val="Normalny"/>
    <w:next w:val="Normalny"/>
    <w:link w:val="Nagwek2Znak"/>
    <w:qFormat/>
    <w:rsid w:val="00210C3C"/>
    <w:pPr>
      <w:keepNext/>
      <w:suppressAutoHyphens w:val="0"/>
      <w:spacing w:before="240" w:after="60" w:line="320" w:lineRule="atLeast"/>
      <w:outlineLvl w:val="1"/>
    </w:pPr>
    <w:rPr>
      <w:rFonts w:ascii="Arial" w:eastAsia="Times New Roman" w:hAnsi="Arial" w:cs="Arial"/>
      <w:b/>
      <w:bCs/>
      <w:i/>
      <w:iCs/>
      <w:color w:val="auto"/>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E72E7C"/>
  </w:style>
  <w:style w:type="character" w:customStyle="1" w:styleId="StopkaZnak">
    <w:name w:val="Stopka Znak"/>
    <w:basedOn w:val="Domylnaczcionkaakapitu"/>
    <w:link w:val="Stopka"/>
    <w:uiPriority w:val="99"/>
    <w:rsid w:val="00E72E7C"/>
  </w:style>
  <w:style w:type="character" w:customStyle="1" w:styleId="TekstdymkaZnak">
    <w:name w:val="Tekst dymka Znak"/>
    <w:basedOn w:val="Domylnaczcionkaakapitu"/>
    <w:link w:val="Tekstdymka"/>
    <w:uiPriority w:val="99"/>
    <w:semiHidden/>
    <w:rsid w:val="00E72E7C"/>
    <w:rPr>
      <w:rFonts w:ascii="Tahoma" w:hAnsi="Tahoma" w:cs="Tahoma"/>
      <w:sz w:val="16"/>
      <w:szCs w:val="16"/>
    </w:rPr>
  </w:style>
  <w:style w:type="character" w:customStyle="1" w:styleId="czeinternetowe">
    <w:name w:val="Łącze internetowe"/>
    <w:rsid w:val="004D3671"/>
    <w:rPr>
      <w:color w:val="000080"/>
      <w:u w:val="single"/>
    </w:rPr>
  </w:style>
  <w:style w:type="paragraph" w:styleId="Nagwek">
    <w:name w:val="header"/>
    <w:basedOn w:val="Normalny"/>
    <w:next w:val="Tretekstu"/>
    <w:link w:val="NagwekZnak"/>
    <w:rsid w:val="004D3671"/>
    <w:pPr>
      <w:keepNext/>
      <w:spacing w:before="240" w:after="120"/>
    </w:pPr>
    <w:rPr>
      <w:rFonts w:ascii="Liberation Sans" w:hAnsi="Liberation Sans" w:cs="FreeSans"/>
      <w:sz w:val="28"/>
      <w:szCs w:val="28"/>
    </w:rPr>
  </w:style>
  <w:style w:type="paragraph" w:customStyle="1" w:styleId="Tretekstu">
    <w:name w:val="Treść tekstu"/>
    <w:basedOn w:val="Normalny"/>
    <w:rsid w:val="004D3671"/>
    <w:pPr>
      <w:spacing w:after="140" w:line="288" w:lineRule="auto"/>
    </w:pPr>
  </w:style>
  <w:style w:type="paragraph" w:styleId="Lista">
    <w:name w:val="List"/>
    <w:basedOn w:val="Tretekstu"/>
    <w:rsid w:val="004D3671"/>
    <w:rPr>
      <w:rFonts w:cs="FreeSans"/>
    </w:rPr>
  </w:style>
  <w:style w:type="paragraph" w:styleId="Podpis">
    <w:name w:val="Signature"/>
    <w:basedOn w:val="Normalny"/>
    <w:rsid w:val="004D3671"/>
    <w:pPr>
      <w:suppressLineNumbers/>
      <w:spacing w:before="120" w:after="120"/>
    </w:pPr>
    <w:rPr>
      <w:rFonts w:cs="FreeSans"/>
      <w:i/>
      <w:iCs/>
      <w:sz w:val="24"/>
      <w:szCs w:val="24"/>
    </w:rPr>
  </w:style>
  <w:style w:type="paragraph" w:customStyle="1" w:styleId="Indeks">
    <w:name w:val="Indeks"/>
    <w:basedOn w:val="Normalny"/>
    <w:rsid w:val="004D3671"/>
    <w:pPr>
      <w:suppressLineNumbers/>
    </w:pPr>
    <w:rPr>
      <w:rFonts w:cs="FreeSans"/>
    </w:rPr>
  </w:style>
  <w:style w:type="paragraph" w:customStyle="1" w:styleId="Gwka">
    <w:name w:val="Główka"/>
    <w:basedOn w:val="Normalny"/>
    <w:uiPriority w:val="99"/>
    <w:unhideWhenUsed/>
    <w:rsid w:val="00E72E7C"/>
    <w:pPr>
      <w:tabs>
        <w:tab w:val="center" w:pos="4536"/>
        <w:tab w:val="right" w:pos="9072"/>
      </w:tabs>
      <w:spacing w:after="0" w:line="240" w:lineRule="auto"/>
    </w:pPr>
  </w:style>
  <w:style w:type="paragraph" w:styleId="Stopka">
    <w:name w:val="footer"/>
    <w:basedOn w:val="Normalny"/>
    <w:link w:val="StopkaZnak"/>
    <w:uiPriority w:val="99"/>
    <w:unhideWhenUsed/>
    <w:rsid w:val="00E72E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E72E7C"/>
    <w:pPr>
      <w:spacing w:after="0" w:line="240" w:lineRule="auto"/>
    </w:pPr>
    <w:rPr>
      <w:rFonts w:ascii="Tahoma" w:hAnsi="Tahoma" w:cs="Tahoma"/>
      <w:sz w:val="16"/>
      <w:szCs w:val="16"/>
    </w:rPr>
  </w:style>
  <w:style w:type="character" w:customStyle="1" w:styleId="Nagwek2Znak">
    <w:name w:val="Nagłówek 2 Znak"/>
    <w:basedOn w:val="Domylnaczcionkaakapitu"/>
    <w:link w:val="Nagwek2"/>
    <w:rsid w:val="00210C3C"/>
    <w:rPr>
      <w:rFonts w:ascii="Arial" w:eastAsia="Times New Roman" w:hAnsi="Arial" w:cs="Arial"/>
      <w:b/>
      <w:bCs/>
      <w:i/>
      <w:iCs/>
      <w:sz w:val="28"/>
      <w:szCs w:val="28"/>
      <w:lang w:eastAsia="pl-PL"/>
    </w:rPr>
  </w:style>
  <w:style w:type="character" w:styleId="Odwoaniedokomentarza">
    <w:name w:val="annotation reference"/>
    <w:uiPriority w:val="99"/>
    <w:semiHidden/>
    <w:rsid w:val="00210C3C"/>
    <w:rPr>
      <w:sz w:val="16"/>
      <w:szCs w:val="16"/>
    </w:rPr>
  </w:style>
  <w:style w:type="paragraph" w:styleId="Zwykytekst">
    <w:name w:val="Plain Text"/>
    <w:basedOn w:val="Normalny"/>
    <w:link w:val="ZwykytekstZnak"/>
    <w:rsid w:val="00210C3C"/>
    <w:pPr>
      <w:suppressAutoHyphens w:val="0"/>
      <w:spacing w:after="0" w:line="240" w:lineRule="auto"/>
    </w:pPr>
    <w:rPr>
      <w:rFonts w:ascii="Courier New" w:eastAsia="Times New Roman" w:hAnsi="Courier New" w:cs="Times New Roman"/>
      <w:color w:val="auto"/>
      <w:sz w:val="20"/>
      <w:szCs w:val="20"/>
      <w:lang w:eastAsia="pl-PL"/>
    </w:rPr>
  </w:style>
  <w:style w:type="character" w:customStyle="1" w:styleId="ZwykytekstZnak">
    <w:name w:val="Zwykły tekst Znak"/>
    <w:basedOn w:val="Domylnaczcionkaakapitu"/>
    <w:link w:val="Zwykytekst"/>
    <w:rsid w:val="00210C3C"/>
    <w:rPr>
      <w:rFonts w:ascii="Courier New" w:eastAsia="Times New Roman" w:hAnsi="Courier New" w:cs="Times New Roman"/>
      <w:sz w:val="20"/>
      <w:szCs w:val="20"/>
      <w:lang w:eastAsia="pl-PL"/>
    </w:rPr>
  </w:style>
  <w:style w:type="character" w:customStyle="1" w:styleId="Znakiprzypiswdolnych">
    <w:name w:val="Znaki przypisów dolnych"/>
    <w:rsid w:val="004E2961"/>
    <w:rPr>
      <w:vertAlign w:val="superscript"/>
    </w:rPr>
  </w:style>
  <w:style w:type="character" w:styleId="Hipercze">
    <w:name w:val="Hyperlink"/>
    <w:rsid w:val="004E2961"/>
    <w:rPr>
      <w:color w:val="0000FF"/>
      <w:u w:val="single"/>
    </w:rPr>
  </w:style>
  <w:style w:type="paragraph" w:styleId="Tekstprzypisudolnego">
    <w:name w:val="footnote text"/>
    <w:basedOn w:val="Normalny"/>
    <w:link w:val="TekstprzypisudolnegoZnak"/>
    <w:rsid w:val="004E2961"/>
    <w:pPr>
      <w:spacing w:after="0" w:line="240" w:lineRule="auto"/>
    </w:pPr>
    <w:rPr>
      <w:rFonts w:ascii="Times New Roman" w:eastAsia="Times New Roman" w:hAnsi="Times New Roman" w:cs="Times New Roman"/>
      <w:color w:val="auto"/>
      <w:sz w:val="20"/>
      <w:szCs w:val="24"/>
      <w:lang w:eastAsia="zh-CN"/>
    </w:rPr>
  </w:style>
  <w:style w:type="character" w:customStyle="1" w:styleId="TekstprzypisudolnegoZnak">
    <w:name w:val="Tekst przypisu dolnego Znak"/>
    <w:basedOn w:val="Domylnaczcionkaakapitu"/>
    <w:link w:val="Tekstprzypisudolnego"/>
    <w:rsid w:val="004E2961"/>
    <w:rPr>
      <w:rFonts w:ascii="Times New Roman" w:eastAsia="Times New Roman" w:hAnsi="Times New Roman" w:cs="Times New Roman"/>
      <w:sz w:val="20"/>
      <w:szCs w:val="24"/>
      <w:lang w:eastAsia="zh-CN"/>
    </w:rPr>
  </w:style>
  <w:style w:type="paragraph" w:styleId="Akapitzlist">
    <w:name w:val="List Paragraph"/>
    <w:basedOn w:val="Normalny"/>
    <w:qFormat/>
    <w:rsid w:val="004E2961"/>
    <w:pPr>
      <w:ind w:left="720"/>
      <w:contextualSpacing/>
    </w:pPr>
    <w:rPr>
      <w:rFonts w:eastAsia="Calibr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okollysejgory.pl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kollysejgory.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okollysejgory.pl/" TargetMode="External"/><Relationship Id="rId4" Type="http://schemas.openxmlformats.org/officeDocument/2006/relationships/webSettings" Target="webSettings.xml"/><Relationship Id="rId9" Type="http://schemas.openxmlformats.org/officeDocument/2006/relationships/hyperlink" Target="http://www.wokollysejgor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2335</Words>
  <Characters>14012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Przemek</cp:lastModifiedBy>
  <cp:revision>4</cp:revision>
  <dcterms:created xsi:type="dcterms:W3CDTF">2017-04-10T06:20:00Z</dcterms:created>
  <dcterms:modified xsi:type="dcterms:W3CDTF">2017-04-21T10:33:00Z</dcterms:modified>
  <dc:language>pl-PL</dc:language>
</cp:coreProperties>
</file>